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B25" w:rsidRPr="00BA4E5B" w:rsidRDefault="00211E2F" w:rsidP="00E93E9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BA4E5B">
        <w:rPr>
          <w:rFonts w:ascii="Arial" w:hAnsi="Arial" w:cs="Arial"/>
          <w:b/>
          <w:bCs/>
          <w:snapToGrid w:val="0"/>
          <w:sz w:val="24"/>
        </w:rPr>
        <w:t>3GPP TSG RAN WG1 Meeting #</w:t>
      </w:r>
      <w:r w:rsidR="00235E0B" w:rsidRPr="00BA4E5B">
        <w:rPr>
          <w:rFonts w:ascii="Arial" w:hAnsi="Arial" w:cs="Arial"/>
          <w:b/>
          <w:bCs/>
          <w:snapToGrid w:val="0"/>
          <w:sz w:val="24"/>
        </w:rPr>
        <w:t>9</w:t>
      </w:r>
      <w:r w:rsidR="00DB062E" w:rsidRPr="00BA4E5B">
        <w:rPr>
          <w:rFonts w:ascii="Arial" w:hAnsi="Arial" w:cs="Arial"/>
          <w:b/>
          <w:bCs/>
          <w:snapToGrid w:val="0"/>
          <w:sz w:val="24"/>
        </w:rPr>
        <w:t>2</w:t>
      </w:r>
      <w:r w:rsidR="00D20F53" w:rsidRPr="00BA4E5B">
        <w:rPr>
          <w:rFonts w:ascii="Arial" w:hAnsi="Arial" w:cs="Arial"/>
          <w:b/>
          <w:bCs/>
          <w:snapToGrid w:val="0"/>
          <w:sz w:val="24"/>
        </w:rPr>
        <w:t xml:space="preserve">     </w:t>
      </w:r>
      <w:r w:rsidR="00CD76D9" w:rsidRPr="00BA4E5B">
        <w:rPr>
          <w:rFonts w:ascii="Arial" w:hAnsi="Arial" w:cs="Arial"/>
          <w:b/>
          <w:bCs/>
          <w:snapToGrid w:val="0"/>
          <w:sz w:val="24"/>
        </w:rPr>
        <w:tab/>
      </w:r>
      <w:r w:rsidR="00CD76D9" w:rsidRPr="00BA4E5B">
        <w:rPr>
          <w:rFonts w:ascii="Arial" w:hAnsi="Arial" w:cs="Arial"/>
          <w:b/>
          <w:bCs/>
          <w:snapToGrid w:val="0"/>
          <w:sz w:val="24"/>
        </w:rPr>
        <w:tab/>
      </w:r>
      <w:r w:rsidR="00CD76D9" w:rsidRPr="00BA4E5B">
        <w:rPr>
          <w:rFonts w:ascii="Arial" w:hAnsi="Arial" w:cs="Arial"/>
          <w:b/>
          <w:bCs/>
          <w:snapToGrid w:val="0"/>
          <w:sz w:val="24"/>
        </w:rPr>
        <w:tab/>
        <w:t xml:space="preserve">           </w:t>
      </w:r>
      <w:r w:rsidR="00CD76D9" w:rsidRPr="00BA4E5B">
        <w:rPr>
          <w:rFonts w:ascii="Arial" w:hAnsi="Arial" w:cs="Arial"/>
          <w:b/>
          <w:bCs/>
          <w:snapToGrid w:val="0"/>
          <w:sz w:val="24"/>
        </w:rPr>
        <w:tab/>
        <w:t xml:space="preserve">         </w:t>
      </w:r>
      <w:r w:rsidR="004F19A3" w:rsidRPr="00BA4E5B">
        <w:rPr>
          <w:rFonts w:ascii="Arial" w:hAnsi="Arial" w:cs="Arial"/>
          <w:b/>
          <w:bCs/>
          <w:snapToGrid w:val="0"/>
          <w:sz w:val="24"/>
        </w:rPr>
        <w:t xml:space="preserve">  </w:t>
      </w:r>
      <w:r w:rsidR="00CD76D9" w:rsidRPr="00BA4E5B">
        <w:rPr>
          <w:rFonts w:ascii="Arial" w:hAnsi="Arial" w:cs="Arial"/>
          <w:b/>
          <w:bCs/>
          <w:snapToGrid w:val="0"/>
          <w:sz w:val="24"/>
        </w:rPr>
        <w:t xml:space="preserve"> </w:t>
      </w:r>
      <w:r w:rsidR="00CF3F32" w:rsidRPr="00BA4E5B">
        <w:rPr>
          <w:rFonts w:ascii="Arial" w:hAnsi="Arial" w:cs="Arial"/>
          <w:b/>
          <w:bCs/>
          <w:snapToGrid w:val="0"/>
          <w:sz w:val="24"/>
        </w:rPr>
        <w:t>R1-</w:t>
      </w:r>
      <w:r w:rsidR="006724C3" w:rsidRPr="00BA4E5B">
        <w:rPr>
          <w:rFonts w:ascii="Arial" w:hAnsi="Arial" w:cs="Arial"/>
          <w:b/>
          <w:bCs/>
          <w:snapToGrid w:val="0"/>
          <w:sz w:val="24"/>
        </w:rPr>
        <w:t>1802236</w:t>
      </w:r>
    </w:p>
    <w:p w:rsidR="004F19A3" w:rsidRPr="00BA4E5B" w:rsidRDefault="00DB062E" w:rsidP="004F19A3">
      <w:pPr>
        <w:pStyle w:val="TdocHeader2"/>
        <w:numPr>
          <w:ilvl w:val="0"/>
          <w:numId w:val="0"/>
        </w:numPr>
        <w:ind w:left="1440" w:hanging="1440"/>
        <w:rPr>
          <w:sz w:val="22"/>
          <w:lang w:val="en-US" w:eastAsia="ko-KR"/>
        </w:rPr>
      </w:pPr>
      <w:r w:rsidRPr="00BA4E5B">
        <w:rPr>
          <w:rFonts w:cs="Arial"/>
          <w:bCs/>
          <w:snapToGrid w:val="0"/>
          <w:sz w:val="24"/>
          <w:lang w:val="en-US" w:eastAsia="ko-KR"/>
        </w:rPr>
        <w:t>Athens</w:t>
      </w:r>
      <w:r w:rsidR="00D20F53" w:rsidRPr="00BA4E5B">
        <w:rPr>
          <w:rFonts w:cs="Arial"/>
          <w:bCs/>
          <w:snapToGrid w:val="0"/>
          <w:sz w:val="24"/>
          <w:lang w:val="en-US" w:eastAsia="ko-KR"/>
        </w:rPr>
        <w:t xml:space="preserve">, </w:t>
      </w:r>
      <w:r w:rsidRPr="00BA4E5B">
        <w:rPr>
          <w:rFonts w:cs="Arial"/>
          <w:bCs/>
          <w:snapToGrid w:val="0"/>
          <w:sz w:val="24"/>
          <w:lang w:val="en-US" w:eastAsia="ko-KR"/>
        </w:rPr>
        <w:t>Greece</w:t>
      </w:r>
      <w:r w:rsidR="001D2309" w:rsidRPr="00BA4E5B">
        <w:rPr>
          <w:rFonts w:cs="Arial"/>
          <w:bCs/>
          <w:snapToGrid w:val="0"/>
          <w:sz w:val="24"/>
          <w:lang w:val="en-US" w:eastAsia="ko-KR"/>
        </w:rPr>
        <w:t xml:space="preserve">, </w:t>
      </w:r>
      <w:r w:rsidRPr="00BA4E5B">
        <w:rPr>
          <w:rFonts w:cs="Arial"/>
          <w:bCs/>
          <w:snapToGrid w:val="0"/>
          <w:sz w:val="24"/>
          <w:lang w:val="en-US" w:eastAsia="ko-KR"/>
        </w:rPr>
        <w:t>February</w:t>
      </w:r>
      <w:r w:rsidR="001D2309" w:rsidRPr="00BA4E5B">
        <w:rPr>
          <w:rFonts w:cs="Arial"/>
          <w:bCs/>
          <w:snapToGrid w:val="0"/>
          <w:sz w:val="24"/>
          <w:lang w:val="en-US" w:eastAsia="ko-KR"/>
        </w:rPr>
        <w:t xml:space="preserve"> 2</w:t>
      </w:r>
      <w:r w:rsidRPr="00BA4E5B">
        <w:rPr>
          <w:rFonts w:cs="Arial"/>
          <w:bCs/>
          <w:snapToGrid w:val="0"/>
          <w:sz w:val="24"/>
          <w:lang w:val="en-US" w:eastAsia="ko-KR"/>
        </w:rPr>
        <w:t>6</w:t>
      </w:r>
      <w:r w:rsidR="00D20F53" w:rsidRPr="00BA4E5B">
        <w:rPr>
          <w:rFonts w:cs="Arial"/>
          <w:bCs/>
          <w:snapToGrid w:val="0"/>
          <w:sz w:val="24"/>
          <w:vertAlign w:val="superscript"/>
          <w:lang w:val="en-US" w:eastAsia="ko-KR"/>
        </w:rPr>
        <w:t>th</w:t>
      </w:r>
      <w:r w:rsidR="00D20F53" w:rsidRPr="00BA4E5B">
        <w:rPr>
          <w:rFonts w:cs="Arial"/>
          <w:bCs/>
          <w:snapToGrid w:val="0"/>
          <w:sz w:val="24"/>
          <w:lang w:val="en-US" w:eastAsia="ko-KR"/>
        </w:rPr>
        <w:t xml:space="preserve"> – </w:t>
      </w:r>
      <w:r w:rsidRPr="00BA4E5B">
        <w:rPr>
          <w:rFonts w:cs="Arial"/>
          <w:bCs/>
          <w:snapToGrid w:val="0"/>
          <w:sz w:val="24"/>
          <w:lang w:val="en-US" w:eastAsia="ko-KR"/>
        </w:rPr>
        <w:t>March</w:t>
      </w:r>
      <w:r w:rsidR="001D2309" w:rsidRPr="00BA4E5B">
        <w:rPr>
          <w:rFonts w:cs="Arial"/>
          <w:bCs/>
          <w:snapToGrid w:val="0"/>
          <w:sz w:val="24"/>
          <w:lang w:val="en-US" w:eastAsia="ko-KR"/>
        </w:rPr>
        <w:t xml:space="preserve"> </w:t>
      </w:r>
      <w:r w:rsidRPr="00BA4E5B">
        <w:rPr>
          <w:rFonts w:cs="Arial"/>
          <w:bCs/>
          <w:snapToGrid w:val="0"/>
          <w:sz w:val="24"/>
          <w:lang w:val="en-US" w:eastAsia="ko-KR"/>
        </w:rPr>
        <w:t>2</w:t>
      </w:r>
      <w:r w:rsidRPr="00BA4E5B">
        <w:rPr>
          <w:rFonts w:cs="Arial"/>
          <w:bCs/>
          <w:snapToGrid w:val="0"/>
          <w:sz w:val="24"/>
          <w:vertAlign w:val="superscript"/>
          <w:lang w:val="en-US" w:eastAsia="ko-KR"/>
        </w:rPr>
        <w:t>nd</w:t>
      </w:r>
      <w:r w:rsidR="00632425" w:rsidRPr="00BA4E5B">
        <w:rPr>
          <w:rFonts w:cs="Arial"/>
          <w:bCs/>
          <w:snapToGrid w:val="0"/>
          <w:sz w:val="24"/>
          <w:lang w:val="en-US" w:eastAsia="ko-KR"/>
        </w:rPr>
        <w:t xml:space="preserve">, </w:t>
      </w:r>
      <w:r w:rsidR="00D20F53" w:rsidRPr="00BA4E5B">
        <w:rPr>
          <w:rFonts w:cs="Arial"/>
          <w:bCs/>
          <w:snapToGrid w:val="0"/>
          <w:sz w:val="24"/>
          <w:lang w:val="en-US" w:eastAsia="ko-KR"/>
        </w:rPr>
        <w:t>201</w:t>
      </w:r>
      <w:r w:rsidRPr="00BA4E5B">
        <w:rPr>
          <w:rFonts w:cs="Arial"/>
          <w:bCs/>
          <w:snapToGrid w:val="0"/>
          <w:sz w:val="24"/>
          <w:lang w:val="en-US" w:eastAsia="ko-KR"/>
        </w:rPr>
        <w:t>8</w:t>
      </w:r>
    </w:p>
    <w:p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F60FC3" w:rsidRPr="00BA4E5B">
        <w:rPr>
          <w:rFonts w:ascii="Arial" w:hAnsi="Arial" w:cs="Arial"/>
          <w:snapToGrid w:val="0"/>
          <w:sz w:val="24"/>
        </w:rPr>
        <w:t>2</w:t>
      </w:r>
    </w:p>
    <w:p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6D1BDA" w:rsidRPr="00BA4E5B">
        <w:rPr>
          <w:rFonts w:ascii="Arial" w:hAnsi="Arial" w:cs="Arial"/>
          <w:snapToGrid w:val="0"/>
          <w:sz w:val="24"/>
        </w:rPr>
        <w:t>Discussion on channel model for new V2X use cases</w:t>
      </w:r>
      <w:r w:rsidR="009E7A13" w:rsidRPr="00BA4E5B">
        <w:rPr>
          <w:rFonts w:ascii="Arial" w:hAnsi="Arial" w:cs="Arial"/>
          <w:snapToGrid w:val="0"/>
          <w:sz w:val="24"/>
        </w:rPr>
        <w:t xml:space="preserve"> </w:t>
      </w:r>
    </w:p>
    <w:p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rsidR="00987778" w:rsidRPr="00BA4E5B" w:rsidRDefault="007949E6" w:rsidP="00E41E5F">
      <w:pPr>
        <w:pStyle w:val="LGTdoc1"/>
        <w:numPr>
          <w:ilvl w:val="0"/>
          <w:numId w:val="3"/>
        </w:numPr>
        <w:spacing w:beforeLines="0" w:before="100" w:beforeAutospacing="1"/>
        <w:rPr>
          <w:szCs w:val="28"/>
          <w:lang w:val="en-US"/>
        </w:rPr>
      </w:pPr>
      <w:r w:rsidRPr="00BA4E5B">
        <w:rPr>
          <w:szCs w:val="28"/>
          <w:lang w:val="en-US"/>
        </w:rPr>
        <w:t>Introduction</w:t>
      </w:r>
    </w:p>
    <w:p w:rsidR="00773E69" w:rsidRPr="00BA4E5B" w:rsidRDefault="00773E69" w:rsidP="007767F8">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A new study item on evaluation methodology of new V2X use cases for LTE and NR was approved in [1], and the detailed objectives of SID are as follows:</w:t>
      </w:r>
    </w:p>
    <w:tbl>
      <w:tblPr>
        <w:tblW w:w="4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8"/>
      </w:tblGrid>
      <w:tr w:rsidR="007767F8" w:rsidRPr="00BA4E5B" w:rsidTr="00A94E92">
        <w:trPr>
          <w:jc w:val="center"/>
        </w:trPr>
        <w:tc>
          <w:tcPr>
            <w:tcW w:w="5000" w:type="pct"/>
            <w:shd w:val="clear" w:color="auto" w:fill="auto"/>
          </w:tcPr>
          <w:p w:rsidR="00DE46C8" w:rsidRPr="00BA4E5B" w:rsidRDefault="00DE46C8" w:rsidP="00DE46C8">
            <w:pPr>
              <w:widowControl/>
              <w:numPr>
                <w:ilvl w:val="0"/>
                <w:numId w:val="21"/>
              </w:numPr>
              <w:wordWrap/>
              <w:overflowPunct w:val="0"/>
              <w:spacing w:after="180"/>
              <w:rPr>
                <w:rFonts w:ascii="Calibri" w:hAnsi="Calibri"/>
                <w:sz w:val="22"/>
                <w:szCs w:val="22"/>
                <w:lang w:eastAsia="zh-CN"/>
              </w:rPr>
            </w:pPr>
            <w:r w:rsidRPr="00BA4E5B">
              <w:rPr>
                <w:rFonts w:ascii="Calibri" w:hAnsi="Calibri"/>
                <w:sz w:val="22"/>
                <w:szCs w:val="22"/>
                <w:lang w:eastAsia="zh-CN"/>
              </w:rPr>
              <w:t>Complete the evaluation methodology in TR38.913 and TR38.802 to compare the performance of different technical options for the new 5G V2X use cases including the following aspects [RAN1, starting email discussion after RAN#76]:</w:t>
            </w:r>
          </w:p>
          <w:p w:rsidR="00DE46C8" w:rsidRPr="00BA4E5B" w:rsidRDefault="00DE46C8" w:rsidP="00DE46C8">
            <w:pPr>
              <w:widowControl/>
              <w:numPr>
                <w:ilvl w:val="1"/>
                <w:numId w:val="21"/>
              </w:numPr>
              <w:wordWrap/>
              <w:overflowPunct w:val="0"/>
              <w:spacing w:after="180"/>
              <w:rPr>
                <w:rFonts w:ascii="Calibri" w:hAnsi="Calibri"/>
                <w:sz w:val="22"/>
                <w:szCs w:val="22"/>
                <w:lang w:eastAsia="zh-CN"/>
              </w:rPr>
            </w:pPr>
            <w:r w:rsidRPr="00BA4E5B">
              <w:rPr>
                <w:rFonts w:ascii="Calibri" w:hAnsi="Calibri"/>
                <w:sz w:val="22"/>
                <w:szCs w:val="22"/>
                <w:lang w:eastAsia="zh-CN"/>
              </w:rPr>
              <w:t>Evaluation scenarios including performance metric, vehicle dropping, traffic model</w:t>
            </w:r>
          </w:p>
          <w:p w:rsidR="00DE46C8" w:rsidRPr="00BA4E5B" w:rsidRDefault="00DE46C8" w:rsidP="00DE46C8">
            <w:pPr>
              <w:widowControl/>
              <w:numPr>
                <w:ilvl w:val="1"/>
                <w:numId w:val="21"/>
              </w:numPr>
              <w:wordWrap/>
              <w:overflowPunct w:val="0"/>
              <w:spacing w:after="180"/>
              <w:rPr>
                <w:rFonts w:ascii="Calibri" w:hAnsi="Calibri"/>
                <w:sz w:val="22"/>
                <w:szCs w:val="22"/>
                <w:lang w:eastAsia="zh-CN"/>
              </w:rPr>
            </w:pPr>
            <w:r w:rsidRPr="00BA4E5B">
              <w:rPr>
                <w:rFonts w:ascii="Calibri" w:hAnsi="Calibri"/>
                <w:sz w:val="22"/>
                <w:szCs w:val="22"/>
                <w:lang w:eastAsia="zh-CN"/>
              </w:rPr>
              <w:t>Sidelink channel model for spectrum above 6 GHz</w:t>
            </w:r>
          </w:p>
          <w:p w:rsidR="00DE46C8" w:rsidRPr="00BA4E5B" w:rsidRDefault="00DE46C8" w:rsidP="00DE46C8">
            <w:pPr>
              <w:widowControl/>
              <w:numPr>
                <w:ilvl w:val="0"/>
                <w:numId w:val="21"/>
              </w:numPr>
              <w:wordWrap/>
              <w:overflowPunct w:val="0"/>
              <w:spacing w:after="180"/>
              <w:rPr>
                <w:rFonts w:ascii="Calibri" w:hAnsi="Calibri"/>
                <w:sz w:val="22"/>
                <w:szCs w:val="22"/>
                <w:lang w:eastAsia="zh-CN"/>
              </w:rPr>
            </w:pPr>
            <w:r w:rsidRPr="00BA4E5B">
              <w:rPr>
                <w:rFonts w:ascii="Calibri" w:hAnsi="Calibri"/>
                <w:sz w:val="22"/>
                <w:szCs w:val="22"/>
                <w:lang w:eastAsia="zh-CN"/>
              </w:rPr>
              <w:t>Identify the regulatory requirements and design considerations of potential operation of direct communications between vehicles in spectrum allocated to ITS beyond 6GHz in different regions, considering at least 63-64GHz (allocated for ITS in Europe) and 76-81GHz depending on regulatory decision [RAN, starting email discussion after RAN#76].</w:t>
            </w:r>
          </w:p>
        </w:tc>
      </w:tr>
    </w:tbl>
    <w:p w:rsidR="00625F03" w:rsidRPr="00BA4E5B" w:rsidRDefault="00A21774" w:rsidP="007767F8">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This paper </w:t>
      </w:r>
      <w:r w:rsidR="007767F8" w:rsidRPr="00BA4E5B">
        <w:rPr>
          <w:rFonts w:ascii="Calibri" w:hAnsi="Calibri"/>
          <w:szCs w:val="22"/>
          <w:lang w:val="en-US"/>
        </w:rPr>
        <w:t xml:space="preserve">provides our view on </w:t>
      </w:r>
      <w:r w:rsidR="003B068F" w:rsidRPr="00BA4E5B">
        <w:rPr>
          <w:rFonts w:ascii="Calibri" w:hAnsi="Calibri"/>
          <w:szCs w:val="22"/>
          <w:lang w:val="en-US"/>
        </w:rPr>
        <w:t xml:space="preserve">the </w:t>
      </w:r>
      <w:r w:rsidR="008D07D5" w:rsidRPr="00BA4E5B">
        <w:rPr>
          <w:rFonts w:ascii="Calibri" w:hAnsi="Calibri"/>
          <w:szCs w:val="22"/>
          <w:lang w:val="en-US"/>
        </w:rPr>
        <w:t>channel</w:t>
      </w:r>
      <w:r w:rsidR="003B068F" w:rsidRPr="00BA4E5B">
        <w:rPr>
          <w:rFonts w:ascii="Calibri" w:hAnsi="Calibri"/>
          <w:szCs w:val="22"/>
          <w:lang w:val="en-US"/>
        </w:rPr>
        <w:t xml:space="preserve"> model </w:t>
      </w:r>
      <w:r w:rsidR="00625F03" w:rsidRPr="00BA4E5B">
        <w:rPr>
          <w:rFonts w:ascii="Calibri" w:hAnsi="Calibri"/>
          <w:szCs w:val="22"/>
          <w:lang w:val="en-US"/>
        </w:rPr>
        <w:t xml:space="preserve">for evaluating </w:t>
      </w:r>
      <w:r w:rsidR="00BA431F" w:rsidRPr="00BA4E5B">
        <w:rPr>
          <w:rFonts w:ascii="Calibri" w:hAnsi="Calibri"/>
          <w:szCs w:val="22"/>
          <w:lang w:val="en-US"/>
        </w:rPr>
        <w:t>new V2X use cases</w:t>
      </w:r>
      <w:r w:rsidR="00625F03" w:rsidRPr="00BA4E5B">
        <w:rPr>
          <w:rFonts w:ascii="Calibri" w:hAnsi="Calibri"/>
          <w:szCs w:val="22"/>
          <w:lang w:val="en-US"/>
        </w:rPr>
        <w:t>.</w:t>
      </w:r>
    </w:p>
    <w:p w:rsidR="0071468C" w:rsidRPr="00BA4E5B" w:rsidRDefault="0071468C" w:rsidP="00D737F1">
      <w:pPr>
        <w:pStyle w:val="LGTdoc0"/>
        <w:spacing w:before="100" w:beforeAutospacing="1" w:afterLines="0" w:after="100" w:afterAutospacing="1" w:line="240" w:lineRule="auto"/>
        <w:rPr>
          <w:szCs w:val="22"/>
          <w:lang w:val="en-US"/>
        </w:rPr>
      </w:pPr>
    </w:p>
    <w:p w:rsidR="00CA134C" w:rsidRPr="00BA4E5B" w:rsidRDefault="00C16DFB" w:rsidP="000B33D3">
      <w:pPr>
        <w:pStyle w:val="LGTdoc1"/>
        <w:numPr>
          <w:ilvl w:val="0"/>
          <w:numId w:val="3"/>
        </w:numPr>
        <w:spacing w:beforeLines="0" w:after="0" w:afterAutospacing="0"/>
        <w:rPr>
          <w:szCs w:val="28"/>
          <w:lang w:val="en-US"/>
        </w:rPr>
      </w:pPr>
      <w:r w:rsidRPr="00BA4E5B">
        <w:rPr>
          <w:szCs w:val="28"/>
          <w:lang w:val="en-US"/>
        </w:rPr>
        <w:t>Discussion</w:t>
      </w:r>
    </w:p>
    <w:p w:rsidR="00571391" w:rsidRPr="00BA4E5B" w:rsidRDefault="00E64C84" w:rsidP="00E50181">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During</w:t>
      </w:r>
      <w:r w:rsidR="0063488D" w:rsidRPr="00BA4E5B">
        <w:rPr>
          <w:rFonts w:ascii="Calibri" w:hAnsi="Calibri"/>
          <w:szCs w:val="22"/>
          <w:lang w:val="en-US"/>
        </w:rPr>
        <w:t xml:space="preserve"> the email discussion [90-30], </w:t>
      </w:r>
      <w:r w:rsidR="00833398" w:rsidRPr="00BA4E5B">
        <w:rPr>
          <w:rFonts w:ascii="Calibri" w:hAnsi="Calibri"/>
          <w:szCs w:val="22"/>
          <w:lang w:val="en-US"/>
        </w:rPr>
        <w:t>there were inputs from companies that t</w:t>
      </w:r>
      <w:r w:rsidRPr="00BA4E5B">
        <w:rPr>
          <w:rFonts w:ascii="Calibri" w:hAnsi="Calibri"/>
          <w:szCs w:val="22"/>
          <w:lang w:val="en-US"/>
        </w:rPr>
        <w:t>he same channel modeling framework based on TR 38.901</w:t>
      </w:r>
      <w:r w:rsidR="007E115E" w:rsidRPr="00BA4E5B">
        <w:rPr>
          <w:rFonts w:ascii="Calibri" w:hAnsi="Calibri"/>
          <w:szCs w:val="22"/>
          <w:lang w:val="en-US"/>
        </w:rPr>
        <w:t xml:space="preserve"> is used for both below and above 6</w:t>
      </w:r>
      <w:r w:rsidR="00BF1957" w:rsidRPr="00BA4E5B">
        <w:rPr>
          <w:rFonts w:ascii="Calibri" w:hAnsi="Calibri"/>
          <w:szCs w:val="22"/>
          <w:lang w:val="en-US"/>
        </w:rPr>
        <w:t xml:space="preserve"> </w:t>
      </w:r>
      <w:r w:rsidR="007E115E" w:rsidRPr="00BA4E5B">
        <w:rPr>
          <w:rFonts w:ascii="Calibri" w:hAnsi="Calibri"/>
          <w:szCs w:val="22"/>
          <w:lang w:val="en-US"/>
        </w:rPr>
        <w:t xml:space="preserve">GHz </w:t>
      </w:r>
      <w:r w:rsidR="002A6A2D" w:rsidRPr="00BA4E5B">
        <w:rPr>
          <w:rFonts w:ascii="Calibri" w:hAnsi="Calibri"/>
          <w:szCs w:val="22"/>
          <w:lang w:val="en-US"/>
        </w:rPr>
        <w:t>(i.e., extending the channel model developed for above 6 GHz to below 6 GHz)</w:t>
      </w:r>
      <w:r w:rsidR="007E115E" w:rsidRPr="00BA4E5B">
        <w:rPr>
          <w:rFonts w:ascii="Calibri" w:hAnsi="Calibri"/>
          <w:szCs w:val="22"/>
          <w:lang w:val="en-US"/>
        </w:rPr>
        <w:t>.</w:t>
      </w:r>
      <w:r w:rsidR="0000351D" w:rsidRPr="00BA4E5B">
        <w:rPr>
          <w:rFonts w:ascii="Calibri" w:hAnsi="Calibri"/>
          <w:szCs w:val="22"/>
          <w:lang w:val="en-US"/>
        </w:rPr>
        <w:t xml:space="preserve"> When </w:t>
      </w:r>
      <w:r w:rsidR="001F2474" w:rsidRPr="00BA4E5B">
        <w:rPr>
          <w:rFonts w:ascii="Calibri" w:hAnsi="Calibri"/>
          <w:szCs w:val="22"/>
          <w:lang w:val="en-US"/>
        </w:rPr>
        <w:t xml:space="preserve">following this </w:t>
      </w:r>
      <w:r w:rsidR="00520601" w:rsidRPr="00BA4E5B">
        <w:rPr>
          <w:rFonts w:ascii="Calibri" w:hAnsi="Calibri"/>
          <w:szCs w:val="22"/>
          <w:lang w:val="en-US"/>
        </w:rPr>
        <w:t>logic,</w:t>
      </w:r>
      <w:r w:rsidR="00AD1681" w:rsidRPr="00BA4E5B">
        <w:rPr>
          <w:rFonts w:ascii="Calibri" w:hAnsi="Calibri"/>
          <w:szCs w:val="22"/>
          <w:lang w:val="en-US"/>
        </w:rPr>
        <w:t xml:space="preserve"> it needs to discuss </w:t>
      </w:r>
      <w:r w:rsidR="001F2474" w:rsidRPr="00BA4E5B">
        <w:rPr>
          <w:rFonts w:ascii="Calibri" w:hAnsi="Calibri"/>
          <w:szCs w:val="22"/>
          <w:lang w:val="en-US"/>
        </w:rPr>
        <w:t xml:space="preserve">how to </w:t>
      </w:r>
      <w:r w:rsidR="00150A55" w:rsidRPr="00BA4E5B">
        <w:rPr>
          <w:rFonts w:ascii="Calibri" w:hAnsi="Calibri"/>
          <w:szCs w:val="22"/>
          <w:lang w:val="en-US"/>
        </w:rPr>
        <w:t>align</w:t>
      </w:r>
      <w:r w:rsidR="001F2474" w:rsidRPr="00BA4E5B">
        <w:rPr>
          <w:rFonts w:ascii="Calibri" w:hAnsi="Calibri"/>
          <w:szCs w:val="22"/>
          <w:lang w:val="en-US"/>
        </w:rPr>
        <w:t xml:space="preserve"> the pathloss of </w:t>
      </w:r>
      <w:r w:rsidR="00150A55" w:rsidRPr="00BA4E5B">
        <w:rPr>
          <w:rFonts w:ascii="Calibri" w:hAnsi="Calibri"/>
          <w:szCs w:val="22"/>
          <w:lang w:val="en-US"/>
        </w:rPr>
        <w:t>“</w:t>
      </w:r>
      <w:r w:rsidR="001F2474" w:rsidRPr="00BA4E5B">
        <w:rPr>
          <w:rFonts w:ascii="Calibri" w:hAnsi="Calibri"/>
          <w:szCs w:val="22"/>
          <w:lang w:val="en-US"/>
        </w:rPr>
        <w:t>UMi-Street Canyon</w:t>
      </w:r>
      <w:r w:rsidR="00150A55" w:rsidRPr="00BA4E5B">
        <w:rPr>
          <w:rFonts w:ascii="Calibri" w:hAnsi="Calibri"/>
          <w:szCs w:val="22"/>
          <w:lang w:val="en-US"/>
        </w:rPr>
        <w:t xml:space="preserve"> [2]” for below 6 GHz with LTE Rel</w:t>
      </w:r>
      <w:r w:rsidR="007C01C4">
        <w:rPr>
          <w:rFonts w:ascii="Calibri" w:hAnsi="Calibri"/>
          <w:szCs w:val="22"/>
          <w:lang w:val="en-US"/>
        </w:rPr>
        <w:t xml:space="preserve">. </w:t>
      </w:r>
      <w:r w:rsidR="00150A55" w:rsidRPr="00BA4E5B">
        <w:rPr>
          <w:rFonts w:ascii="Calibri" w:hAnsi="Calibri"/>
          <w:szCs w:val="22"/>
          <w:lang w:val="en-US"/>
        </w:rPr>
        <w:t xml:space="preserve">14/15 V2V channel model (i.e., WINNER+ B1 UMi </w:t>
      </w:r>
      <w:r w:rsidR="000B0603" w:rsidRPr="00BA4E5B">
        <w:rPr>
          <w:rFonts w:ascii="Calibri" w:hAnsi="Calibri"/>
          <w:szCs w:val="22"/>
          <w:lang w:val="en-US"/>
        </w:rPr>
        <w:t xml:space="preserve">for </w:t>
      </w:r>
      <w:r w:rsidR="00150A55" w:rsidRPr="00BA4E5B">
        <w:rPr>
          <w:rFonts w:ascii="Calibri" w:hAnsi="Calibri"/>
          <w:szCs w:val="22"/>
          <w:lang w:val="en-US"/>
        </w:rPr>
        <w:t xml:space="preserve">Manhattan </w:t>
      </w:r>
      <w:r w:rsidR="00520601" w:rsidRPr="00BA4E5B">
        <w:rPr>
          <w:rFonts w:ascii="Calibri" w:hAnsi="Calibri"/>
          <w:szCs w:val="22"/>
          <w:lang w:val="en-US"/>
        </w:rPr>
        <w:t>L</w:t>
      </w:r>
      <w:r w:rsidR="00150A55" w:rsidRPr="00BA4E5B">
        <w:rPr>
          <w:rFonts w:ascii="Calibri" w:hAnsi="Calibri"/>
          <w:szCs w:val="22"/>
          <w:lang w:val="en-US"/>
        </w:rPr>
        <w:t>ayout)</w:t>
      </w:r>
      <w:r w:rsidR="00AD1681" w:rsidRPr="00BA4E5B">
        <w:rPr>
          <w:rFonts w:ascii="Calibri" w:hAnsi="Calibri"/>
          <w:szCs w:val="22"/>
          <w:lang w:val="en-US"/>
        </w:rPr>
        <w:t xml:space="preserve">. </w:t>
      </w:r>
      <w:r w:rsidR="00723C5D">
        <w:rPr>
          <w:rFonts w:ascii="Calibri" w:hAnsi="Calibri"/>
          <w:szCs w:val="22"/>
          <w:lang w:val="en-US"/>
        </w:rPr>
        <w:t>We think that t</w:t>
      </w:r>
      <w:r w:rsidR="00AD1681" w:rsidRPr="00BA4E5B">
        <w:rPr>
          <w:rFonts w:ascii="Calibri" w:hAnsi="Calibri"/>
          <w:szCs w:val="22"/>
          <w:lang w:val="en-US"/>
        </w:rPr>
        <w:t xml:space="preserve">his alignment is needed especially to compare new solutions with </w:t>
      </w:r>
      <w:r w:rsidR="007C01C4">
        <w:rPr>
          <w:rFonts w:ascii="Calibri" w:hAnsi="Calibri"/>
          <w:szCs w:val="22"/>
          <w:lang w:val="en-US"/>
        </w:rPr>
        <w:t xml:space="preserve">LTE </w:t>
      </w:r>
      <w:r w:rsidR="00AD1681" w:rsidRPr="00BA4E5B">
        <w:rPr>
          <w:rFonts w:ascii="Calibri" w:hAnsi="Calibri"/>
          <w:szCs w:val="22"/>
          <w:lang w:val="en-US"/>
        </w:rPr>
        <w:t>Rel</w:t>
      </w:r>
      <w:r w:rsidR="007C01C4">
        <w:rPr>
          <w:rFonts w:ascii="Calibri" w:hAnsi="Calibri"/>
          <w:szCs w:val="22"/>
          <w:lang w:val="en-US"/>
        </w:rPr>
        <w:t xml:space="preserve">. </w:t>
      </w:r>
      <w:r w:rsidR="00AD1681" w:rsidRPr="00BA4E5B">
        <w:rPr>
          <w:rFonts w:ascii="Calibri" w:hAnsi="Calibri"/>
          <w:szCs w:val="22"/>
          <w:lang w:val="en-US"/>
        </w:rPr>
        <w:t>14/15 V2</w:t>
      </w:r>
      <w:r w:rsidR="008A0681" w:rsidRPr="00BA4E5B">
        <w:rPr>
          <w:rFonts w:ascii="Calibri" w:hAnsi="Calibri"/>
          <w:szCs w:val="22"/>
          <w:lang w:val="en-US"/>
        </w:rPr>
        <w:t>V</w:t>
      </w:r>
      <w:r w:rsidR="00AD1681" w:rsidRPr="00BA4E5B">
        <w:rPr>
          <w:rFonts w:ascii="Calibri" w:hAnsi="Calibri"/>
          <w:szCs w:val="22"/>
          <w:lang w:val="en-US"/>
        </w:rPr>
        <w:t xml:space="preserve">. </w:t>
      </w:r>
      <w:r w:rsidR="00C75EC0" w:rsidRPr="00BA4E5B">
        <w:rPr>
          <w:rFonts w:ascii="Calibri" w:hAnsi="Calibri"/>
          <w:szCs w:val="22"/>
          <w:lang w:val="en-US"/>
        </w:rPr>
        <w:t>According to the pathloss analysis in Fig.1, it is observed that the LOS pathloss of “UMi-Street Canyon” is slightly larger than “WINNER+ B1 UMi” while the NLOS pathloss of “UMi-Street Canyon” is much smaller than “WINNER+ B1 UMi”.</w:t>
      </w:r>
      <w:r w:rsidR="00B83CEC" w:rsidRPr="00BA4E5B">
        <w:rPr>
          <w:rFonts w:ascii="Calibri" w:hAnsi="Calibri"/>
          <w:szCs w:val="22"/>
          <w:lang w:val="en-US"/>
        </w:rPr>
        <w:t xml:space="preserve"> It is assumed that</w:t>
      </w:r>
      <w:r w:rsidR="00CE2B8C" w:rsidRPr="00BA4E5B">
        <w:rPr>
          <w:rFonts w:ascii="Calibri" w:hAnsi="Calibri"/>
          <w:szCs w:val="22"/>
          <w:lang w:val="en-US"/>
        </w:rPr>
        <w:t xml:space="preserve"> </w:t>
      </w:r>
      <w:r w:rsidR="00A23F87" w:rsidRPr="00BA4E5B">
        <w:rPr>
          <w:rFonts w:ascii="Calibri" w:hAnsi="Calibri"/>
          <w:szCs w:val="22"/>
          <w:lang w:val="en-US"/>
        </w:rPr>
        <w:t xml:space="preserve">(a) the carrier frequency is 5.9 GHz, </w:t>
      </w:r>
      <w:r w:rsidR="00CE2B8C" w:rsidRPr="00BA4E5B">
        <w:rPr>
          <w:rFonts w:ascii="Calibri" w:hAnsi="Calibri"/>
          <w:szCs w:val="22"/>
          <w:lang w:val="en-US"/>
        </w:rPr>
        <w:t>(</w:t>
      </w:r>
      <w:r w:rsidR="00A23F87" w:rsidRPr="00BA4E5B">
        <w:rPr>
          <w:rFonts w:ascii="Calibri" w:hAnsi="Calibri"/>
          <w:szCs w:val="22"/>
          <w:lang w:val="en-US"/>
        </w:rPr>
        <w:t>b</w:t>
      </w:r>
      <w:r w:rsidR="00CE2B8C" w:rsidRPr="00BA4E5B">
        <w:rPr>
          <w:rFonts w:ascii="Calibri" w:hAnsi="Calibri"/>
          <w:szCs w:val="22"/>
          <w:lang w:val="en-US"/>
        </w:rPr>
        <w:t xml:space="preserve">) the </w:t>
      </w:r>
      <w:r w:rsidR="007C1F34">
        <w:rPr>
          <w:rFonts w:ascii="Calibri" w:hAnsi="Calibri"/>
          <w:szCs w:val="22"/>
          <w:lang w:val="en-US"/>
        </w:rPr>
        <w:t xml:space="preserve">actual </w:t>
      </w:r>
      <w:r w:rsidR="00CE2B8C" w:rsidRPr="00BA4E5B">
        <w:rPr>
          <w:rFonts w:ascii="Calibri" w:hAnsi="Calibri"/>
          <w:szCs w:val="22"/>
          <w:lang w:val="en-US"/>
        </w:rPr>
        <w:t>antenna height of BS (h</w:t>
      </w:r>
      <w:r w:rsidR="00CE2B8C" w:rsidRPr="007F3D88">
        <w:rPr>
          <w:rFonts w:ascii="Calibri" w:hAnsi="Calibri"/>
          <w:szCs w:val="22"/>
          <w:vertAlign w:val="subscript"/>
          <w:lang w:val="en-US"/>
        </w:rPr>
        <w:t>BS</w:t>
      </w:r>
      <w:r w:rsidR="00CE2B8C" w:rsidRPr="00BA4E5B">
        <w:rPr>
          <w:rFonts w:ascii="Calibri" w:hAnsi="Calibri"/>
          <w:szCs w:val="22"/>
          <w:lang w:val="en-US"/>
        </w:rPr>
        <w:t>) is set to 1.5 meters for “UMi-Street Canyon” and (</w:t>
      </w:r>
      <w:r w:rsidR="00A23F87" w:rsidRPr="00BA4E5B">
        <w:rPr>
          <w:rFonts w:ascii="Calibri" w:hAnsi="Calibri"/>
          <w:szCs w:val="22"/>
          <w:lang w:val="en-US"/>
        </w:rPr>
        <w:t>c</w:t>
      </w:r>
      <w:r w:rsidR="00CE2B8C" w:rsidRPr="00BA4E5B">
        <w:rPr>
          <w:rFonts w:ascii="Calibri" w:hAnsi="Calibri"/>
          <w:szCs w:val="22"/>
          <w:lang w:val="en-US"/>
        </w:rPr>
        <w:t xml:space="preserve">) </w:t>
      </w:r>
      <w:r w:rsidR="00295193" w:rsidRPr="00BA4E5B">
        <w:rPr>
          <w:rFonts w:ascii="Calibri" w:hAnsi="Calibri"/>
          <w:szCs w:val="22"/>
          <w:lang w:val="en-US"/>
        </w:rPr>
        <w:t xml:space="preserve">the values of </w:t>
      </w:r>
      <w:r w:rsidR="00CE2B8C" w:rsidRPr="00BA4E5B">
        <w:rPr>
          <w:rFonts w:ascii="Calibri" w:hAnsi="Calibri"/>
          <w:szCs w:val="22"/>
          <w:lang w:val="en-US"/>
        </w:rPr>
        <w:t>d</w:t>
      </w:r>
      <w:r w:rsidR="00CE2B8C" w:rsidRPr="007C1F34">
        <w:rPr>
          <w:rFonts w:ascii="Calibri" w:hAnsi="Calibri"/>
          <w:szCs w:val="22"/>
          <w:vertAlign w:val="subscript"/>
          <w:lang w:val="en-US"/>
        </w:rPr>
        <w:t>1</w:t>
      </w:r>
      <w:r w:rsidR="00CE2B8C" w:rsidRPr="00BA4E5B">
        <w:rPr>
          <w:rFonts w:ascii="Calibri" w:hAnsi="Calibri"/>
          <w:szCs w:val="22"/>
          <w:lang w:val="en-US"/>
        </w:rPr>
        <w:t xml:space="preserve"> </w:t>
      </w:r>
      <w:r w:rsidR="00295193" w:rsidRPr="00BA4E5B">
        <w:rPr>
          <w:rFonts w:ascii="Calibri" w:hAnsi="Calibri"/>
          <w:szCs w:val="22"/>
          <w:lang w:val="en-US"/>
        </w:rPr>
        <w:t>and</w:t>
      </w:r>
      <w:r w:rsidR="00CE2B8C" w:rsidRPr="00BA4E5B">
        <w:rPr>
          <w:rFonts w:ascii="Calibri" w:hAnsi="Calibri"/>
          <w:szCs w:val="22"/>
          <w:lang w:val="en-US"/>
        </w:rPr>
        <w:t xml:space="preserve"> d</w:t>
      </w:r>
      <w:r w:rsidR="00295193" w:rsidRPr="007C1F34">
        <w:rPr>
          <w:rFonts w:ascii="Calibri" w:hAnsi="Calibri"/>
          <w:szCs w:val="22"/>
          <w:vertAlign w:val="subscript"/>
          <w:lang w:val="en-US"/>
        </w:rPr>
        <w:t>2</w:t>
      </w:r>
      <w:r w:rsidR="00CE2B8C" w:rsidRPr="00BA4E5B">
        <w:rPr>
          <w:rFonts w:ascii="Calibri" w:hAnsi="Calibri"/>
          <w:szCs w:val="22"/>
          <w:lang w:val="en-US"/>
        </w:rPr>
        <w:t xml:space="preserve"> </w:t>
      </w:r>
      <w:r w:rsidR="00295193" w:rsidRPr="00BA4E5B">
        <w:rPr>
          <w:rFonts w:ascii="Calibri" w:hAnsi="Calibri"/>
          <w:szCs w:val="22"/>
          <w:lang w:val="en-US"/>
        </w:rPr>
        <w:t xml:space="preserve">are the same </w:t>
      </w:r>
      <w:r w:rsidR="00CE2B8C" w:rsidRPr="00BA4E5B">
        <w:rPr>
          <w:rFonts w:ascii="Calibri" w:hAnsi="Calibri"/>
          <w:szCs w:val="22"/>
          <w:lang w:val="en-US"/>
        </w:rPr>
        <w:t>for “</w:t>
      </w:r>
      <w:r w:rsidR="007C1F34" w:rsidRPr="00BA4E5B">
        <w:rPr>
          <w:rFonts w:ascii="Calibri" w:hAnsi="Calibri"/>
          <w:szCs w:val="22"/>
          <w:lang w:val="en-US"/>
        </w:rPr>
        <w:t>WINNER+ B1 UMi</w:t>
      </w:r>
      <w:r w:rsidR="00CE2B8C" w:rsidRPr="00BA4E5B">
        <w:rPr>
          <w:rFonts w:ascii="Calibri" w:hAnsi="Calibri"/>
          <w:szCs w:val="22"/>
          <w:lang w:val="en-US"/>
        </w:rPr>
        <w:t>”.</w:t>
      </w:r>
      <w:r w:rsidR="006F489B" w:rsidRPr="00BA4E5B">
        <w:rPr>
          <w:rFonts w:ascii="Calibri" w:hAnsi="Calibri"/>
          <w:szCs w:val="22"/>
          <w:lang w:val="en-US"/>
        </w:rPr>
        <w:t xml:space="preserve"> </w:t>
      </w:r>
      <w:r w:rsidR="00571391" w:rsidRPr="00BA4E5B">
        <w:rPr>
          <w:rFonts w:ascii="Calibri" w:hAnsi="Calibri"/>
          <w:szCs w:val="22"/>
          <w:lang w:val="en-US"/>
        </w:rPr>
        <w:t>In addition, since the channel model of [2] does not specify the NLOS pathloss model for the Manhattan Layout used for LTE Rel</w:t>
      </w:r>
      <w:r w:rsidR="007C01C4">
        <w:rPr>
          <w:rFonts w:ascii="Calibri" w:hAnsi="Calibri"/>
          <w:szCs w:val="22"/>
          <w:lang w:val="en-US"/>
        </w:rPr>
        <w:t xml:space="preserve">. </w:t>
      </w:r>
      <w:r w:rsidR="00571391" w:rsidRPr="00BA4E5B">
        <w:rPr>
          <w:rFonts w:ascii="Calibri" w:hAnsi="Calibri"/>
          <w:szCs w:val="22"/>
          <w:lang w:val="en-US"/>
        </w:rPr>
        <w:t xml:space="preserve">14/15 V2V evaluation, further discussion is </w:t>
      </w:r>
      <w:r w:rsidR="006B71C3" w:rsidRPr="00BA4E5B">
        <w:rPr>
          <w:rFonts w:ascii="Calibri" w:hAnsi="Calibri"/>
          <w:szCs w:val="22"/>
          <w:lang w:val="en-US"/>
        </w:rPr>
        <w:t xml:space="preserve">also </w:t>
      </w:r>
      <w:r w:rsidR="00571391" w:rsidRPr="00BA4E5B">
        <w:rPr>
          <w:rFonts w:ascii="Calibri" w:hAnsi="Calibri"/>
          <w:szCs w:val="22"/>
          <w:lang w:val="en-US"/>
        </w:rPr>
        <w:t>necessary on how to reflect the property of signal propagation in the Manhattan Layout.</w:t>
      </w:r>
    </w:p>
    <w:p w:rsidR="007B1958" w:rsidRPr="00BA4E5B" w:rsidRDefault="00A6136F" w:rsidP="00E435A7">
      <w:pPr>
        <w:pStyle w:val="LGTdoc0"/>
        <w:spacing w:before="100" w:beforeAutospacing="1" w:afterLines="0" w:after="100" w:afterAutospacing="1" w:line="240" w:lineRule="auto"/>
        <w:jc w:val="center"/>
        <w:rPr>
          <w:rFonts w:ascii="Calibri" w:hAnsi="Calibri"/>
          <w:szCs w:val="22"/>
          <w:lang w:val="en-US"/>
        </w:rPr>
      </w:pPr>
      <w:r w:rsidRPr="00BA4E5B">
        <w:rPr>
          <w:rFonts w:ascii="Calibri" w:hAnsi="Calibri"/>
          <w:noProof/>
          <w:szCs w:val="22"/>
          <w:lang w:val="en-US"/>
        </w:rPr>
        <w:lastRenderedPageBreak/>
        <w:drawing>
          <wp:inline distT="0" distB="0" distL="0" distR="0">
            <wp:extent cx="4354195" cy="3180715"/>
            <wp:effectExtent l="0" t="0" r="8255"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4195" cy="3180715"/>
                    </a:xfrm>
                    <a:prstGeom prst="rect">
                      <a:avLst/>
                    </a:prstGeom>
                    <a:noFill/>
                  </pic:spPr>
                </pic:pic>
              </a:graphicData>
            </a:graphic>
          </wp:inline>
        </w:drawing>
      </w:r>
    </w:p>
    <w:p w:rsidR="006F489B" w:rsidRPr="00BA4E5B" w:rsidRDefault="006F489B" w:rsidP="006F489B">
      <w:pPr>
        <w:pStyle w:val="LGTdoc0"/>
        <w:spacing w:before="100" w:beforeAutospacing="1" w:afterLines="0" w:after="100" w:afterAutospacing="1" w:line="240" w:lineRule="auto"/>
        <w:ind w:firstLine="425"/>
        <w:jc w:val="center"/>
        <w:rPr>
          <w:rFonts w:ascii="Calibri" w:hAnsi="Calibri"/>
          <w:szCs w:val="22"/>
          <w:lang w:val="en-US"/>
        </w:rPr>
      </w:pPr>
      <w:r w:rsidRPr="00BA4E5B">
        <w:rPr>
          <w:rFonts w:ascii="Calibri" w:hAnsi="Calibri"/>
          <w:szCs w:val="22"/>
          <w:lang w:val="en-US"/>
        </w:rPr>
        <w:t>Fig. 1</w:t>
      </w:r>
    </w:p>
    <w:p w:rsidR="00203440" w:rsidRPr="00BA4E5B" w:rsidRDefault="00203440" w:rsidP="00E50181">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In the paper [3], the extension of “ITU M.2135 UMi for Manhattan Layout” up to the 60 GHz was studied</w:t>
      </w:r>
      <w:r w:rsidR="007B1958" w:rsidRPr="00BA4E5B">
        <w:rPr>
          <w:rFonts w:ascii="Calibri" w:hAnsi="Calibri"/>
          <w:szCs w:val="22"/>
          <w:lang w:val="en-US"/>
        </w:rPr>
        <w:t xml:space="preserve"> in terms of the pathloss model</w:t>
      </w:r>
      <w:r w:rsidRPr="00BA4E5B">
        <w:rPr>
          <w:rFonts w:ascii="Calibri" w:hAnsi="Calibri"/>
          <w:szCs w:val="22"/>
          <w:lang w:val="en-US"/>
        </w:rPr>
        <w:t>.</w:t>
      </w:r>
      <w:r w:rsidR="00110EEC" w:rsidRPr="00BA4E5B">
        <w:rPr>
          <w:rFonts w:ascii="Calibri" w:hAnsi="Calibri"/>
          <w:szCs w:val="22"/>
          <w:lang w:val="en-US"/>
        </w:rPr>
        <w:t xml:space="preserve"> We think that this paper sufficiently proves that under the Manhattan Layout, the NLOS </w:t>
      </w:r>
      <w:r w:rsidR="005732EE" w:rsidRPr="00BA4E5B">
        <w:rPr>
          <w:rFonts w:ascii="Calibri" w:hAnsi="Calibri"/>
          <w:szCs w:val="22"/>
          <w:lang w:val="en-US"/>
        </w:rPr>
        <w:t>pathloss</w:t>
      </w:r>
      <w:r w:rsidR="00110EEC" w:rsidRPr="00BA4E5B">
        <w:rPr>
          <w:rFonts w:ascii="Calibri" w:hAnsi="Calibri"/>
          <w:szCs w:val="22"/>
          <w:lang w:val="en-US"/>
        </w:rPr>
        <w:t xml:space="preserve"> model in “ITU M.2135 UMi” can be extended to calculate additional loss caused by “d</w:t>
      </w:r>
      <w:r w:rsidR="00110EEC" w:rsidRPr="00BA4E5B">
        <w:rPr>
          <w:rFonts w:ascii="Calibri" w:hAnsi="Calibri"/>
          <w:szCs w:val="22"/>
          <w:vertAlign w:val="subscript"/>
          <w:lang w:val="en-US"/>
        </w:rPr>
        <w:t>2</w:t>
      </w:r>
      <w:r w:rsidR="00110EEC" w:rsidRPr="00BA4E5B">
        <w:rPr>
          <w:rFonts w:ascii="Calibri" w:hAnsi="Calibri"/>
          <w:szCs w:val="22"/>
          <w:lang w:val="en-US"/>
        </w:rPr>
        <w:t xml:space="preserve">” (on top of LOS </w:t>
      </w:r>
      <w:r w:rsidR="005732EE" w:rsidRPr="00BA4E5B">
        <w:rPr>
          <w:rFonts w:ascii="Calibri" w:hAnsi="Calibri"/>
          <w:szCs w:val="22"/>
          <w:lang w:val="en-US"/>
        </w:rPr>
        <w:t>pathloss</w:t>
      </w:r>
      <w:r w:rsidR="00110EEC" w:rsidRPr="00BA4E5B">
        <w:rPr>
          <w:rFonts w:ascii="Calibri" w:hAnsi="Calibri"/>
          <w:szCs w:val="22"/>
          <w:lang w:val="en-US"/>
        </w:rPr>
        <w:t>) for above 6 GHz.</w:t>
      </w:r>
      <w:r w:rsidR="007B1958" w:rsidRPr="00BA4E5B">
        <w:rPr>
          <w:rFonts w:ascii="Calibri" w:hAnsi="Calibri"/>
          <w:szCs w:val="22"/>
          <w:lang w:val="en-US"/>
        </w:rPr>
        <w:t xml:space="preserve"> </w:t>
      </w:r>
      <w:r w:rsidR="00002B83" w:rsidRPr="00BA4E5B">
        <w:rPr>
          <w:rFonts w:ascii="Calibri" w:hAnsi="Calibri"/>
          <w:szCs w:val="22"/>
          <w:lang w:val="en-US"/>
        </w:rPr>
        <w:t xml:space="preserve">The </w:t>
      </w:r>
      <w:r w:rsidR="00A23F87" w:rsidRPr="00BA4E5B">
        <w:rPr>
          <w:rFonts w:ascii="Calibri" w:hAnsi="Calibri"/>
          <w:szCs w:val="22"/>
          <w:lang w:val="en-US"/>
        </w:rPr>
        <w:t xml:space="preserve">detailed </w:t>
      </w:r>
      <w:r w:rsidR="00002B83" w:rsidRPr="00BA4E5B">
        <w:rPr>
          <w:rFonts w:ascii="Calibri" w:hAnsi="Calibri"/>
          <w:szCs w:val="22"/>
          <w:lang w:val="en-US"/>
        </w:rPr>
        <w:t>pathloss</w:t>
      </w:r>
      <w:r w:rsidR="00A23F87" w:rsidRPr="00BA4E5B">
        <w:rPr>
          <w:rFonts w:ascii="Calibri" w:hAnsi="Calibri"/>
          <w:szCs w:val="22"/>
          <w:lang w:val="en-US"/>
        </w:rPr>
        <w:t xml:space="preserve"> equation</w:t>
      </w:r>
      <w:r w:rsidR="00002B83" w:rsidRPr="00BA4E5B">
        <w:rPr>
          <w:rFonts w:ascii="Calibri" w:hAnsi="Calibri"/>
          <w:szCs w:val="22"/>
          <w:lang w:val="en-US"/>
        </w:rPr>
        <w:t xml:space="preserve"> of</w:t>
      </w:r>
      <w:r w:rsidR="00A23F87" w:rsidRPr="00BA4E5B">
        <w:rPr>
          <w:rFonts w:ascii="Calibri" w:hAnsi="Calibri"/>
          <w:szCs w:val="22"/>
          <w:lang w:val="en-US"/>
        </w:rPr>
        <w:t xml:space="preserve"> [3] is provided in Appendix A</w:t>
      </w:r>
      <w:r w:rsidR="00B36543">
        <w:rPr>
          <w:rFonts w:ascii="Calibri" w:hAnsi="Calibri"/>
          <w:szCs w:val="22"/>
          <w:lang w:val="en-US"/>
        </w:rPr>
        <w:t>,</w:t>
      </w:r>
      <w:r w:rsidR="00A23F87" w:rsidRPr="00BA4E5B">
        <w:rPr>
          <w:rFonts w:ascii="Calibri" w:hAnsi="Calibri"/>
          <w:szCs w:val="22"/>
          <w:lang w:val="en-US"/>
        </w:rPr>
        <w:t xml:space="preserve"> and the pathloss </w:t>
      </w:r>
      <w:r w:rsidR="002A2726" w:rsidRPr="00BA4E5B">
        <w:rPr>
          <w:rFonts w:ascii="Calibri" w:hAnsi="Calibri"/>
          <w:szCs w:val="22"/>
          <w:lang w:val="en-US"/>
        </w:rPr>
        <w:t xml:space="preserve">of [3] </w:t>
      </w:r>
      <w:r w:rsidR="009057BB" w:rsidRPr="00BA4E5B">
        <w:rPr>
          <w:rFonts w:ascii="Calibri" w:hAnsi="Calibri"/>
          <w:szCs w:val="22"/>
          <w:lang w:val="en-US"/>
        </w:rPr>
        <w:t>(</w:t>
      </w:r>
      <w:r w:rsidR="00A23F87" w:rsidRPr="00BA4E5B">
        <w:rPr>
          <w:rFonts w:ascii="Calibri" w:hAnsi="Calibri"/>
          <w:szCs w:val="22"/>
          <w:lang w:val="en-US"/>
        </w:rPr>
        <w:t>at 5</w:t>
      </w:r>
      <w:r w:rsidR="00606815" w:rsidRPr="00BA4E5B">
        <w:rPr>
          <w:rFonts w:ascii="Calibri" w:hAnsi="Calibri"/>
          <w:szCs w:val="22"/>
          <w:lang w:val="en-US"/>
        </w:rPr>
        <w:t>.9 GHz</w:t>
      </w:r>
      <w:r w:rsidR="009057BB" w:rsidRPr="00BA4E5B">
        <w:rPr>
          <w:rFonts w:ascii="Calibri" w:hAnsi="Calibri"/>
          <w:szCs w:val="22"/>
          <w:lang w:val="en-US"/>
        </w:rPr>
        <w:t>)</w:t>
      </w:r>
      <w:r w:rsidR="00606815" w:rsidRPr="00BA4E5B">
        <w:rPr>
          <w:rFonts w:ascii="Calibri" w:hAnsi="Calibri"/>
          <w:szCs w:val="22"/>
          <w:lang w:val="en-US"/>
        </w:rPr>
        <w:t xml:space="preserve"> is depicted in Fig 1.</w:t>
      </w:r>
      <w:r w:rsidR="002A2726" w:rsidRPr="00BA4E5B">
        <w:rPr>
          <w:rFonts w:ascii="Calibri" w:hAnsi="Calibri"/>
          <w:szCs w:val="22"/>
          <w:lang w:val="en-US"/>
        </w:rPr>
        <w:t xml:space="preserve"> In summary, </w:t>
      </w:r>
      <w:r w:rsidR="003A6C60" w:rsidRPr="00BA4E5B">
        <w:rPr>
          <w:rFonts w:ascii="Calibri" w:hAnsi="Calibri"/>
          <w:szCs w:val="22"/>
          <w:lang w:val="en-US"/>
        </w:rPr>
        <w:t>for</w:t>
      </w:r>
      <w:r w:rsidR="003A6C60">
        <w:rPr>
          <w:rFonts w:ascii="Calibri" w:hAnsi="Calibri"/>
          <w:szCs w:val="22"/>
          <w:lang w:val="en-US"/>
        </w:rPr>
        <w:t xml:space="preserve"> Urban scenario</w:t>
      </w:r>
      <w:r w:rsidR="00C84AC2">
        <w:rPr>
          <w:rFonts w:ascii="Calibri" w:hAnsi="Calibri"/>
          <w:szCs w:val="22"/>
          <w:lang w:val="en-US"/>
        </w:rPr>
        <w:t>,</w:t>
      </w:r>
      <w:r w:rsidR="003A6C60">
        <w:rPr>
          <w:rFonts w:ascii="Calibri" w:hAnsi="Calibri"/>
          <w:szCs w:val="22"/>
          <w:lang w:val="en-US"/>
        </w:rPr>
        <w:t xml:space="preserve"> </w:t>
      </w:r>
      <w:r w:rsidR="003525E1">
        <w:rPr>
          <w:rFonts w:ascii="Calibri" w:hAnsi="Calibri"/>
          <w:szCs w:val="22"/>
          <w:lang w:val="en-US"/>
        </w:rPr>
        <w:t>the</w:t>
      </w:r>
      <w:r w:rsidR="002A2726" w:rsidRPr="00BA4E5B">
        <w:rPr>
          <w:rFonts w:ascii="Calibri" w:hAnsi="Calibri"/>
          <w:szCs w:val="22"/>
          <w:lang w:val="en-US"/>
        </w:rPr>
        <w:t xml:space="preserve"> pathloss model </w:t>
      </w:r>
      <w:r w:rsidR="003E2848" w:rsidRPr="00BA4E5B">
        <w:rPr>
          <w:rFonts w:ascii="Calibri" w:hAnsi="Calibri"/>
          <w:szCs w:val="22"/>
          <w:lang w:val="en-US"/>
        </w:rPr>
        <w:t xml:space="preserve">in </w:t>
      </w:r>
      <w:r w:rsidR="002A2726" w:rsidRPr="00BA4E5B">
        <w:rPr>
          <w:rFonts w:ascii="Calibri" w:hAnsi="Calibri"/>
          <w:szCs w:val="22"/>
          <w:lang w:val="en-US"/>
        </w:rPr>
        <w:t>[3]</w:t>
      </w:r>
      <w:r w:rsidR="003E2848" w:rsidRPr="00BA4E5B">
        <w:rPr>
          <w:rFonts w:ascii="Calibri" w:hAnsi="Calibri"/>
          <w:szCs w:val="22"/>
          <w:lang w:val="en-US"/>
        </w:rPr>
        <w:t xml:space="preserve"> can be used </w:t>
      </w:r>
      <w:r w:rsidR="003A6C60">
        <w:rPr>
          <w:rFonts w:ascii="Calibri" w:hAnsi="Calibri"/>
          <w:szCs w:val="22"/>
          <w:lang w:val="en-US"/>
        </w:rPr>
        <w:t>at</w:t>
      </w:r>
      <w:r w:rsidR="003E2848" w:rsidRPr="00BA4E5B">
        <w:rPr>
          <w:rFonts w:ascii="Calibri" w:hAnsi="Calibri"/>
          <w:szCs w:val="22"/>
          <w:lang w:val="en-US"/>
        </w:rPr>
        <w:t xml:space="preserve"> </w:t>
      </w:r>
      <w:r w:rsidR="003A6C60">
        <w:rPr>
          <w:rFonts w:ascii="Calibri" w:hAnsi="Calibri"/>
          <w:szCs w:val="22"/>
          <w:lang w:val="en-US"/>
        </w:rPr>
        <w:t xml:space="preserve">both </w:t>
      </w:r>
      <w:r w:rsidR="003E2848" w:rsidRPr="00BA4E5B">
        <w:rPr>
          <w:rFonts w:ascii="Calibri" w:hAnsi="Calibri"/>
          <w:szCs w:val="22"/>
          <w:lang w:val="en-US"/>
        </w:rPr>
        <w:t xml:space="preserve">below and above 6 GHz considering that it provides the NLOS pathloss model for the Manhattan Layout and </w:t>
      </w:r>
      <w:r w:rsidR="00865970" w:rsidRPr="00BA4E5B">
        <w:rPr>
          <w:rFonts w:ascii="Calibri" w:hAnsi="Calibri"/>
          <w:szCs w:val="22"/>
          <w:lang w:val="en-US"/>
        </w:rPr>
        <w:t xml:space="preserve">the </w:t>
      </w:r>
      <w:r w:rsidR="00530DED">
        <w:rPr>
          <w:rFonts w:ascii="Calibri" w:hAnsi="Calibri"/>
          <w:szCs w:val="22"/>
          <w:lang w:val="en-US"/>
        </w:rPr>
        <w:t xml:space="preserve">NLOS </w:t>
      </w:r>
      <w:r w:rsidR="00865970" w:rsidRPr="00BA4E5B">
        <w:rPr>
          <w:rFonts w:ascii="Calibri" w:hAnsi="Calibri"/>
          <w:szCs w:val="22"/>
          <w:lang w:val="en-US"/>
        </w:rPr>
        <w:t xml:space="preserve">pathloss difference between the pathloss model in [3] and </w:t>
      </w:r>
      <w:r w:rsidR="000956E0">
        <w:rPr>
          <w:rFonts w:ascii="Calibri" w:hAnsi="Calibri"/>
          <w:szCs w:val="22"/>
          <w:lang w:val="en-US"/>
        </w:rPr>
        <w:t>“</w:t>
      </w:r>
      <w:r w:rsidR="000956E0" w:rsidRPr="00BA4E5B">
        <w:rPr>
          <w:rFonts w:ascii="Calibri" w:hAnsi="Calibri"/>
          <w:szCs w:val="22"/>
          <w:lang w:val="en-US"/>
        </w:rPr>
        <w:t>WINNER+ B1 UMi</w:t>
      </w:r>
      <w:r w:rsidR="000956E0">
        <w:rPr>
          <w:rFonts w:ascii="Calibri" w:hAnsi="Calibri"/>
          <w:szCs w:val="22"/>
          <w:lang w:val="en-US"/>
        </w:rPr>
        <w:t>”</w:t>
      </w:r>
      <w:r w:rsidR="00865970" w:rsidRPr="00BA4E5B">
        <w:rPr>
          <w:rFonts w:ascii="Calibri" w:hAnsi="Calibri"/>
          <w:szCs w:val="22"/>
          <w:lang w:val="en-US"/>
        </w:rPr>
        <w:t xml:space="preserve"> is smaller than that between the pathloss model in [3] and “UMi-Street Canyon [2]”.</w:t>
      </w:r>
    </w:p>
    <w:p w:rsidR="00FB3B8D" w:rsidRPr="00BA4E5B" w:rsidRDefault="00FB3B8D" w:rsidP="00FB3B8D">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1: </w:t>
      </w:r>
      <w:r w:rsidR="003A6C60">
        <w:rPr>
          <w:rFonts w:ascii="Calibri" w:hAnsi="Calibri"/>
          <w:b/>
          <w:i/>
          <w:szCs w:val="22"/>
          <w:lang w:val="en-US"/>
        </w:rPr>
        <w:t>For Urban scenario, t</w:t>
      </w:r>
      <w:r w:rsidRPr="00BA4E5B">
        <w:rPr>
          <w:rFonts w:ascii="Calibri" w:hAnsi="Calibri"/>
          <w:b/>
          <w:i/>
          <w:szCs w:val="22"/>
          <w:lang w:val="en-US"/>
        </w:rPr>
        <w:t xml:space="preserve">he </w:t>
      </w:r>
      <w:r w:rsidR="009971A7" w:rsidRPr="00BA4E5B">
        <w:rPr>
          <w:rFonts w:ascii="Calibri" w:hAnsi="Calibri"/>
          <w:b/>
          <w:i/>
          <w:szCs w:val="22"/>
          <w:lang w:val="en-US"/>
        </w:rPr>
        <w:t>pathlo</w:t>
      </w:r>
      <w:r w:rsidR="003A6C60">
        <w:rPr>
          <w:rFonts w:ascii="Calibri" w:hAnsi="Calibri"/>
          <w:b/>
          <w:i/>
          <w:szCs w:val="22"/>
          <w:lang w:val="en-US"/>
        </w:rPr>
        <w:t xml:space="preserve">ss model in [3] can be used at </w:t>
      </w:r>
      <w:r w:rsidR="009971A7" w:rsidRPr="00BA4E5B">
        <w:rPr>
          <w:rFonts w:ascii="Calibri" w:hAnsi="Calibri"/>
          <w:b/>
          <w:i/>
          <w:szCs w:val="22"/>
          <w:lang w:val="en-US"/>
        </w:rPr>
        <w:t xml:space="preserve">both below and above 6 GHz considering that it provides the NLOS pathloss model for the Manhattan Layout and the </w:t>
      </w:r>
      <w:r w:rsidR="00530DED">
        <w:rPr>
          <w:rFonts w:ascii="Calibri" w:hAnsi="Calibri"/>
          <w:b/>
          <w:i/>
          <w:szCs w:val="22"/>
          <w:lang w:val="en-US"/>
        </w:rPr>
        <w:t xml:space="preserve">NLOS </w:t>
      </w:r>
      <w:r w:rsidR="009971A7" w:rsidRPr="00BA4E5B">
        <w:rPr>
          <w:rFonts w:ascii="Calibri" w:hAnsi="Calibri"/>
          <w:b/>
          <w:i/>
          <w:szCs w:val="22"/>
          <w:lang w:val="en-US"/>
        </w:rPr>
        <w:t>pathloss difference between the pathloss model in [3] and</w:t>
      </w:r>
      <w:r w:rsidR="00914EAF">
        <w:rPr>
          <w:rFonts w:ascii="Calibri" w:hAnsi="Calibri"/>
          <w:b/>
          <w:i/>
          <w:szCs w:val="22"/>
          <w:lang w:val="en-US"/>
        </w:rPr>
        <w:t xml:space="preserve"> “</w:t>
      </w:r>
      <w:r w:rsidR="00914EAF">
        <w:rPr>
          <w:rFonts w:ascii="Calibri" w:hAnsi="Calibri" w:hint="eastAsia"/>
          <w:b/>
          <w:i/>
          <w:szCs w:val="22"/>
          <w:lang w:val="en-US"/>
        </w:rPr>
        <w:t>W</w:t>
      </w:r>
      <w:r w:rsidR="00914EAF" w:rsidRPr="00914EAF">
        <w:rPr>
          <w:rFonts w:ascii="Calibri" w:hAnsi="Calibri"/>
          <w:b/>
          <w:i/>
          <w:szCs w:val="22"/>
          <w:lang w:val="en-US"/>
        </w:rPr>
        <w:t>INNER+ B1 UMi”</w:t>
      </w:r>
      <w:r w:rsidR="00914EAF">
        <w:rPr>
          <w:rFonts w:ascii="Calibri" w:hAnsi="Calibri"/>
          <w:b/>
          <w:i/>
          <w:szCs w:val="22"/>
          <w:lang w:val="en-US"/>
        </w:rPr>
        <w:t xml:space="preserve"> </w:t>
      </w:r>
      <w:r w:rsidR="009971A7" w:rsidRPr="00BA4E5B">
        <w:rPr>
          <w:rFonts w:ascii="Calibri" w:hAnsi="Calibri"/>
          <w:b/>
          <w:i/>
          <w:szCs w:val="22"/>
          <w:lang w:val="en-US"/>
        </w:rPr>
        <w:t>is smaller than that between the pathloss model in [3] and “UMi-Street Canyon [2]</w:t>
      </w:r>
      <w:r w:rsidRPr="00BA4E5B">
        <w:rPr>
          <w:rFonts w:ascii="Calibri" w:hAnsi="Calibri"/>
          <w:b/>
          <w:i/>
          <w:szCs w:val="22"/>
          <w:lang w:val="en-US"/>
        </w:rPr>
        <w:t>.</w:t>
      </w:r>
    </w:p>
    <w:p w:rsidR="00FB3B8D" w:rsidRPr="00BA4E5B" w:rsidRDefault="00FB3B8D" w:rsidP="00FB3B8D">
      <w:pPr>
        <w:pStyle w:val="LGTdoc0"/>
        <w:spacing w:before="100" w:beforeAutospacing="1" w:afterLines="0" w:after="100" w:afterAutospacing="1" w:line="240" w:lineRule="auto"/>
        <w:rPr>
          <w:rFonts w:ascii="Calibri" w:hAnsi="Calibri"/>
          <w:b/>
          <w:szCs w:val="22"/>
          <w:lang w:val="en-US"/>
        </w:rPr>
      </w:pPr>
    </w:p>
    <w:p w:rsidR="00DB592E" w:rsidRPr="00BA4E5B" w:rsidRDefault="00DB592E" w:rsidP="00DB592E">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In the email discussion [90-30], all the companies seem to agree that it is necessary to introduce “vehicle blockage modeling” at least for above 6</w:t>
      </w:r>
      <w:r w:rsidR="003A34AE" w:rsidRPr="00BA4E5B">
        <w:rPr>
          <w:rFonts w:ascii="Calibri" w:hAnsi="Calibri"/>
          <w:szCs w:val="22"/>
          <w:lang w:val="en-US"/>
        </w:rPr>
        <w:t xml:space="preserve"> </w:t>
      </w:r>
      <w:r w:rsidRPr="00BA4E5B">
        <w:rPr>
          <w:rFonts w:ascii="Calibri" w:hAnsi="Calibri"/>
          <w:szCs w:val="22"/>
          <w:lang w:val="en-US"/>
        </w:rPr>
        <w:t xml:space="preserve">GHz. One </w:t>
      </w:r>
      <w:r w:rsidR="00A143F4" w:rsidRPr="00BA4E5B">
        <w:rPr>
          <w:rFonts w:ascii="Calibri" w:hAnsi="Calibri"/>
          <w:szCs w:val="22"/>
          <w:lang w:val="en-US"/>
        </w:rPr>
        <w:t xml:space="preserve">of </w:t>
      </w:r>
      <w:r w:rsidRPr="00BA4E5B">
        <w:rPr>
          <w:rFonts w:ascii="Calibri" w:hAnsi="Calibri"/>
          <w:szCs w:val="22"/>
          <w:lang w:val="en-US"/>
        </w:rPr>
        <w:t>remaining issue</w:t>
      </w:r>
      <w:r w:rsidR="00A143F4" w:rsidRPr="00BA4E5B">
        <w:rPr>
          <w:rFonts w:ascii="Calibri" w:hAnsi="Calibri"/>
          <w:szCs w:val="22"/>
          <w:lang w:val="en-US"/>
        </w:rPr>
        <w:t>s</w:t>
      </w:r>
      <w:r w:rsidRPr="00BA4E5B">
        <w:rPr>
          <w:rFonts w:ascii="Calibri" w:hAnsi="Calibri"/>
          <w:szCs w:val="22"/>
          <w:lang w:val="en-US"/>
        </w:rPr>
        <w:t xml:space="preserve"> is how to make a decision on whether the channel between a Tx/Rx pair is blocked by other vehicle(s). Based on the inputs from companies, the following options were listed in [</w:t>
      </w:r>
      <w:r w:rsidR="00985526" w:rsidRPr="00BA4E5B">
        <w:rPr>
          <w:rFonts w:ascii="Calibri" w:hAnsi="Calibri"/>
          <w:szCs w:val="22"/>
          <w:lang w:val="en-US"/>
        </w:rPr>
        <w:t>4</w:t>
      </w:r>
      <w:r w:rsidRPr="00BA4E5B">
        <w:rPr>
          <w:rFonts w:ascii="Calibri" w:hAnsi="Calibri"/>
          <w:szCs w:val="22"/>
          <w:lang w:val="en-US"/>
        </w:rPr>
        <w:t>].</w:t>
      </w:r>
    </w:p>
    <w:p w:rsidR="00DB592E" w:rsidRPr="00BA4E5B" w:rsidRDefault="00DB592E" w:rsidP="00DB592E">
      <w:pPr>
        <w:pStyle w:val="LGTdoc0"/>
        <w:spacing w:before="100" w:beforeAutospacing="1" w:afterLines="0" w:after="100" w:afterAutospacing="1" w:line="240" w:lineRule="auto"/>
        <w:ind w:firstLine="425"/>
        <w:rPr>
          <w:rFonts w:ascii="Calibri" w:hAnsi="Calibri"/>
          <w:sz w:val="4"/>
          <w:szCs w:val="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3"/>
      </w:tblGrid>
      <w:tr w:rsidR="00DB592E" w:rsidRPr="00BA4E5B" w:rsidTr="00972A30">
        <w:trPr>
          <w:jc w:val="center"/>
        </w:trPr>
        <w:tc>
          <w:tcPr>
            <w:tcW w:w="8763" w:type="dxa"/>
            <w:shd w:val="clear" w:color="auto" w:fill="auto"/>
          </w:tcPr>
          <w:p w:rsidR="00DB592E" w:rsidRPr="00BA4E5B" w:rsidRDefault="00DB592E" w:rsidP="00972A30">
            <w:pPr>
              <w:widowControl/>
              <w:numPr>
                <w:ilvl w:val="0"/>
                <w:numId w:val="21"/>
              </w:numPr>
              <w:wordWrap/>
              <w:overflowPunct w:val="0"/>
              <w:spacing w:after="180"/>
              <w:rPr>
                <w:rFonts w:ascii="Calibri" w:hAnsi="Calibri" w:cs="Calibri"/>
                <w:i/>
                <w:sz w:val="22"/>
                <w:szCs w:val="22"/>
                <w:lang w:eastAsia="en-US"/>
              </w:rPr>
            </w:pPr>
            <w:r w:rsidRPr="00BA4E5B">
              <w:rPr>
                <w:rFonts w:ascii="Calibri" w:hAnsi="Calibri" w:cs="Calibri"/>
                <w:i/>
                <w:sz w:val="22"/>
                <w:szCs w:val="22"/>
                <w:lang w:eastAsia="en-US"/>
              </w:rPr>
              <w:t>Option 3-6-1a: Deterministic mechanism, e.g., it is assumed that a Tx/Rx pair is blocked if other vehicle(s) is(are) located between the pair similarly to the blockage model B in [</w:t>
            </w:r>
            <w:r w:rsidR="00985526" w:rsidRPr="00BA4E5B">
              <w:rPr>
                <w:rFonts w:ascii="Calibri" w:hAnsi="Calibri" w:cs="Calibri"/>
                <w:i/>
                <w:sz w:val="22"/>
                <w:szCs w:val="22"/>
                <w:lang w:eastAsia="en-US"/>
              </w:rPr>
              <w:t>2</w:t>
            </w:r>
            <w:r w:rsidRPr="00BA4E5B">
              <w:rPr>
                <w:rFonts w:ascii="Calibri" w:hAnsi="Calibri" w:cs="Calibri"/>
                <w:i/>
                <w:sz w:val="22"/>
                <w:szCs w:val="22"/>
                <w:lang w:eastAsia="en-US"/>
              </w:rPr>
              <w:t>].</w:t>
            </w:r>
          </w:p>
          <w:p w:rsidR="00DB592E" w:rsidRPr="00BA4E5B" w:rsidRDefault="00DB592E" w:rsidP="00972A30">
            <w:pPr>
              <w:widowControl/>
              <w:numPr>
                <w:ilvl w:val="0"/>
                <w:numId w:val="21"/>
              </w:numPr>
              <w:wordWrap/>
              <w:overflowPunct w:val="0"/>
              <w:spacing w:after="180"/>
              <w:rPr>
                <w:rFonts w:ascii="Calibri" w:hAnsi="Calibri" w:cs="Calibri"/>
                <w:i/>
                <w:sz w:val="22"/>
                <w:szCs w:val="22"/>
                <w:lang w:eastAsia="en-US"/>
              </w:rPr>
            </w:pPr>
            <w:r w:rsidRPr="00BA4E5B">
              <w:rPr>
                <w:rFonts w:ascii="Calibri" w:hAnsi="Calibri" w:cs="Calibri"/>
                <w:i/>
                <w:sz w:val="22"/>
                <w:szCs w:val="22"/>
                <w:lang w:eastAsia="en-US"/>
              </w:rPr>
              <w:t>Option 3-6-1b: Stochastic mechanism, e.g., it is assumed that a Tx/Rx pair is blocked according to a probability similarly to the blockage model A in [</w:t>
            </w:r>
            <w:r w:rsidR="00985526" w:rsidRPr="00BA4E5B">
              <w:rPr>
                <w:rFonts w:ascii="Calibri" w:hAnsi="Calibri" w:cs="Calibri"/>
                <w:i/>
                <w:sz w:val="22"/>
                <w:szCs w:val="22"/>
                <w:lang w:eastAsia="en-US"/>
              </w:rPr>
              <w:t>2</w:t>
            </w:r>
            <w:r w:rsidRPr="00BA4E5B">
              <w:rPr>
                <w:rFonts w:ascii="Calibri" w:hAnsi="Calibri" w:cs="Calibri"/>
                <w:i/>
                <w:sz w:val="22"/>
                <w:szCs w:val="22"/>
                <w:lang w:eastAsia="en-US"/>
              </w:rPr>
              <w:t>].</w:t>
            </w:r>
          </w:p>
          <w:p w:rsidR="00DB592E" w:rsidRPr="00BA4E5B" w:rsidRDefault="00DB592E" w:rsidP="00972A30">
            <w:pPr>
              <w:widowControl/>
              <w:numPr>
                <w:ilvl w:val="0"/>
                <w:numId w:val="21"/>
              </w:numPr>
              <w:wordWrap/>
              <w:overflowPunct w:val="0"/>
              <w:spacing w:after="180"/>
              <w:rPr>
                <w:rFonts w:ascii="Calibri" w:hAnsi="Calibri" w:cs="Calibri"/>
                <w:i/>
                <w:color w:val="CC0000"/>
                <w:sz w:val="22"/>
                <w:szCs w:val="22"/>
                <w:lang w:eastAsia="en-US"/>
              </w:rPr>
            </w:pPr>
            <w:r w:rsidRPr="00BA4E5B">
              <w:rPr>
                <w:rFonts w:ascii="Calibri" w:hAnsi="Calibri" w:cs="Calibri"/>
                <w:i/>
                <w:sz w:val="22"/>
                <w:szCs w:val="22"/>
                <w:lang w:eastAsia="en-US"/>
              </w:rPr>
              <w:t>Option 3-6-1c: ?</w:t>
            </w:r>
          </w:p>
        </w:tc>
      </w:tr>
    </w:tbl>
    <w:p w:rsidR="00DB592E" w:rsidRPr="00BA4E5B" w:rsidRDefault="00DB592E" w:rsidP="00DB592E">
      <w:pPr>
        <w:pStyle w:val="LGTdoc0"/>
        <w:spacing w:before="100" w:beforeAutospacing="1" w:afterLines="0" w:after="100" w:afterAutospacing="1" w:line="240" w:lineRule="auto"/>
        <w:ind w:firstLine="425"/>
        <w:rPr>
          <w:rFonts w:ascii="Calibri" w:hAnsi="Calibri"/>
          <w:sz w:val="4"/>
          <w:szCs w:val="4"/>
          <w:lang w:val="en-US"/>
        </w:rPr>
      </w:pPr>
    </w:p>
    <w:p w:rsidR="00114636" w:rsidRPr="00BA4E5B" w:rsidRDefault="002F53CE" w:rsidP="00AD5BEC">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lastRenderedPageBreak/>
        <w:t>We prefer Option 3-6-1a since it makes a decision on the occurrence of vehicle blockage based on the exact UE distribution and this is in line with the Rel</w:t>
      </w:r>
      <w:r w:rsidR="007C01C4">
        <w:rPr>
          <w:rFonts w:ascii="Calibri" w:hAnsi="Calibri"/>
          <w:szCs w:val="22"/>
          <w:lang w:val="en-US"/>
        </w:rPr>
        <w:t>.</w:t>
      </w:r>
      <w:r w:rsidR="00AF7628">
        <w:rPr>
          <w:rFonts w:ascii="Calibri" w:hAnsi="Calibri"/>
          <w:szCs w:val="22"/>
          <w:lang w:val="en-US"/>
        </w:rPr>
        <w:t xml:space="preserve"> </w:t>
      </w:r>
      <w:r w:rsidRPr="00BA4E5B">
        <w:rPr>
          <w:rFonts w:ascii="Calibri" w:hAnsi="Calibri"/>
          <w:szCs w:val="22"/>
          <w:lang w:val="en-US"/>
        </w:rPr>
        <w:t>14 principle that UE location determines blockage by buildings. We think that this is also suitable to evaluate solutions such as UE-UE relaying whose performance may be affected by channel realizations of multiple links.</w:t>
      </w:r>
      <w:r w:rsidR="00AD71C4" w:rsidRPr="00BA4E5B">
        <w:rPr>
          <w:rFonts w:ascii="Calibri" w:hAnsi="Calibri"/>
          <w:szCs w:val="22"/>
          <w:lang w:val="en-US"/>
        </w:rPr>
        <w:t xml:space="preserve"> </w:t>
      </w:r>
      <w:r w:rsidR="00114636" w:rsidRPr="00BA4E5B">
        <w:rPr>
          <w:rFonts w:ascii="Calibri" w:hAnsi="Calibri"/>
          <w:szCs w:val="22"/>
          <w:lang w:val="en-US"/>
        </w:rPr>
        <w:t>If</w:t>
      </w:r>
      <w:r w:rsidR="00AD71C4" w:rsidRPr="00BA4E5B">
        <w:rPr>
          <w:rFonts w:ascii="Calibri" w:hAnsi="Calibri"/>
          <w:szCs w:val="22"/>
          <w:lang w:val="en-US"/>
        </w:rPr>
        <w:t xml:space="preserve"> the channel between a Tx/Rx pair is turned out to be blocked, the effect of blockage can be reflected in the parameters in the channel by adding an additional loss to the pathloss equation that would be used if the Tx/Rx pair is not blocked by other vehicle(s).</w:t>
      </w:r>
      <w:r w:rsidR="00593C80" w:rsidRPr="00BA4E5B">
        <w:rPr>
          <w:rFonts w:ascii="Calibri" w:hAnsi="Calibri"/>
          <w:szCs w:val="22"/>
          <w:lang w:val="en-US"/>
        </w:rPr>
        <w:t xml:space="preserve"> </w:t>
      </w:r>
      <w:r w:rsidR="00FE6BB9" w:rsidRPr="00BA4E5B">
        <w:rPr>
          <w:rFonts w:ascii="Calibri" w:hAnsi="Calibri"/>
          <w:szCs w:val="22"/>
          <w:lang w:val="en-US"/>
        </w:rPr>
        <w:t>O</w:t>
      </w:r>
      <w:r w:rsidR="00114636" w:rsidRPr="00BA4E5B">
        <w:rPr>
          <w:rFonts w:ascii="Calibri" w:hAnsi="Calibri"/>
          <w:szCs w:val="22"/>
          <w:lang w:val="en-US"/>
        </w:rPr>
        <w:t>nce the number of blocking vehicles and distance between Tx and Rx are given, a representative value</w:t>
      </w:r>
      <w:r w:rsidR="00875849" w:rsidRPr="00BA4E5B">
        <w:rPr>
          <w:rFonts w:ascii="Calibri" w:hAnsi="Calibri"/>
          <w:szCs w:val="22"/>
          <w:lang w:val="en-US"/>
        </w:rPr>
        <w:t xml:space="preserve"> (e.g., average) </w:t>
      </w:r>
      <w:r w:rsidR="00114636" w:rsidRPr="00BA4E5B">
        <w:rPr>
          <w:rFonts w:ascii="Calibri" w:hAnsi="Calibri"/>
          <w:szCs w:val="22"/>
          <w:lang w:val="en-US"/>
        </w:rPr>
        <w:t>of additional loss can be derived using the blockage model B in [</w:t>
      </w:r>
      <w:r w:rsidR="00985526" w:rsidRPr="00BA4E5B">
        <w:rPr>
          <w:rFonts w:ascii="Calibri" w:hAnsi="Calibri"/>
          <w:szCs w:val="22"/>
          <w:lang w:val="en-US"/>
        </w:rPr>
        <w:t>2</w:t>
      </w:r>
      <w:r w:rsidR="00114636" w:rsidRPr="00BA4E5B">
        <w:rPr>
          <w:rFonts w:ascii="Calibri" w:hAnsi="Calibri"/>
          <w:szCs w:val="22"/>
          <w:lang w:val="en-US"/>
        </w:rPr>
        <w:t>].</w:t>
      </w:r>
    </w:p>
    <w:p w:rsidR="0066564B" w:rsidRPr="00BA4E5B" w:rsidRDefault="00A143F4" w:rsidP="00AD5BEC">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Another issue is whether </w:t>
      </w:r>
      <w:r w:rsidR="00FE6BB9" w:rsidRPr="00BA4E5B">
        <w:rPr>
          <w:rFonts w:ascii="Calibri" w:hAnsi="Calibri"/>
          <w:szCs w:val="22"/>
          <w:lang w:val="en-US"/>
        </w:rPr>
        <w:t xml:space="preserve">to apply </w:t>
      </w:r>
      <w:r w:rsidRPr="00BA4E5B">
        <w:rPr>
          <w:rFonts w:ascii="Calibri" w:hAnsi="Calibri"/>
          <w:szCs w:val="22"/>
          <w:lang w:val="en-US"/>
        </w:rPr>
        <w:t>“vehicle blockage modeling” for below 6</w:t>
      </w:r>
      <w:r w:rsidR="003A34AE" w:rsidRPr="00BA4E5B">
        <w:rPr>
          <w:rFonts w:ascii="Calibri" w:hAnsi="Calibri"/>
          <w:szCs w:val="22"/>
          <w:lang w:val="en-US"/>
        </w:rPr>
        <w:t xml:space="preserve"> </w:t>
      </w:r>
      <w:r w:rsidRPr="00BA4E5B">
        <w:rPr>
          <w:rFonts w:ascii="Calibri" w:hAnsi="Calibri"/>
          <w:szCs w:val="22"/>
          <w:lang w:val="en-US"/>
        </w:rPr>
        <w:t xml:space="preserve">GHz. </w:t>
      </w:r>
      <w:r w:rsidR="009D765B" w:rsidRPr="00BA4E5B">
        <w:rPr>
          <w:rFonts w:ascii="Calibri" w:hAnsi="Calibri"/>
          <w:szCs w:val="22"/>
          <w:lang w:val="en-US"/>
        </w:rPr>
        <w:t xml:space="preserve">To check </w:t>
      </w:r>
      <w:r w:rsidR="006015A7" w:rsidRPr="00BA4E5B">
        <w:rPr>
          <w:rFonts w:ascii="Calibri" w:hAnsi="Calibri"/>
          <w:szCs w:val="22"/>
          <w:lang w:val="en-US"/>
        </w:rPr>
        <w:t xml:space="preserve">the </w:t>
      </w:r>
      <w:r w:rsidR="009D765B" w:rsidRPr="00BA4E5B">
        <w:rPr>
          <w:rFonts w:ascii="Calibri" w:hAnsi="Calibri"/>
          <w:szCs w:val="22"/>
          <w:lang w:val="en-US"/>
        </w:rPr>
        <w:t>attenuation</w:t>
      </w:r>
      <w:r w:rsidR="006015A7" w:rsidRPr="00BA4E5B">
        <w:rPr>
          <w:rFonts w:ascii="Calibri" w:hAnsi="Calibri"/>
          <w:szCs w:val="22"/>
          <w:lang w:val="en-US"/>
        </w:rPr>
        <w:t xml:space="preserve"> </w:t>
      </w:r>
      <w:r w:rsidR="00FE6BB9" w:rsidRPr="00BA4E5B">
        <w:rPr>
          <w:rFonts w:ascii="Calibri" w:hAnsi="Calibri"/>
          <w:szCs w:val="22"/>
          <w:lang w:val="en-US"/>
        </w:rPr>
        <w:t xml:space="preserve">level </w:t>
      </w:r>
      <w:r w:rsidR="006015A7" w:rsidRPr="00BA4E5B">
        <w:rPr>
          <w:rFonts w:ascii="Calibri" w:hAnsi="Calibri"/>
          <w:szCs w:val="22"/>
          <w:lang w:val="en-US"/>
        </w:rPr>
        <w:t>caused by the vehicle blockage at low carrier frequency (i.e., 5.9</w:t>
      </w:r>
      <w:r w:rsidR="003A34AE" w:rsidRPr="00BA4E5B">
        <w:rPr>
          <w:rFonts w:ascii="Calibri" w:hAnsi="Calibri"/>
          <w:szCs w:val="22"/>
          <w:lang w:val="en-US"/>
        </w:rPr>
        <w:t xml:space="preserve"> </w:t>
      </w:r>
      <w:r w:rsidR="006015A7" w:rsidRPr="00BA4E5B">
        <w:rPr>
          <w:rFonts w:ascii="Calibri" w:hAnsi="Calibri"/>
          <w:szCs w:val="22"/>
          <w:lang w:val="en-US"/>
        </w:rPr>
        <w:t>GHz),</w:t>
      </w:r>
      <w:r w:rsidR="009D765B" w:rsidRPr="00BA4E5B">
        <w:rPr>
          <w:rFonts w:ascii="Calibri" w:hAnsi="Calibri"/>
          <w:szCs w:val="22"/>
          <w:lang w:val="en-US"/>
        </w:rPr>
        <w:t xml:space="preserve"> </w:t>
      </w:r>
      <w:r w:rsidR="006015A7" w:rsidRPr="00BA4E5B">
        <w:rPr>
          <w:rFonts w:ascii="Calibri" w:hAnsi="Calibri"/>
          <w:szCs w:val="22"/>
          <w:lang w:val="en-US"/>
        </w:rPr>
        <w:t>w</w:t>
      </w:r>
      <w:r w:rsidR="009D765B" w:rsidRPr="00BA4E5B">
        <w:rPr>
          <w:rFonts w:ascii="Calibri" w:hAnsi="Calibri"/>
          <w:szCs w:val="22"/>
          <w:lang w:val="en-US"/>
        </w:rPr>
        <w:t xml:space="preserve">e performed the </w:t>
      </w:r>
      <w:r w:rsidR="000D39BA" w:rsidRPr="00BA4E5B">
        <w:rPr>
          <w:rFonts w:ascii="Calibri" w:hAnsi="Calibri"/>
          <w:szCs w:val="22"/>
          <w:lang w:val="en-US"/>
        </w:rPr>
        <w:t>evaluation</w:t>
      </w:r>
      <w:r w:rsidR="009D765B" w:rsidRPr="00BA4E5B">
        <w:rPr>
          <w:rFonts w:ascii="Calibri" w:hAnsi="Calibri"/>
          <w:szCs w:val="22"/>
          <w:lang w:val="en-US"/>
        </w:rPr>
        <w:t xml:space="preserve"> by using the blockage model B in [</w:t>
      </w:r>
      <w:r w:rsidR="00985526" w:rsidRPr="00BA4E5B">
        <w:rPr>
          <w:rFonts w:ascii="Calibri" w:hAnsi="Calibri"/>
          <w:szCs w:val="22"/>
          <w:lang w:val="en-US"/>
        </w:rPr>
        <w:t>2</w:t>
      </w:r>
      <w:r w:rsidR="009D765B" w:rsidRPr="00BA4E5B">
        <w:rPr>
          <w:rFonts w:ascii="Calibri" w:hAnsi="Calibri"/>
          <w:szCs w:val="22"/>
          <w:lang w:val="en-US"/>
        </w:rPr>
        <w:t>]</w:t>
      </w:r>
      <w:r w:rsidR="006015A7" w:rsidRPr="00BA4E5B">
        <w:rPr>
          <w:rFonts w:ascii="Calibri" w:hAnsi="Calibri"/>
          <w:szCs w:val="22"/>
          <w:lang w:val="en-US"/>
        </w:rPr>
        <w:t>.</w:t>
      </w:r>
      <w:r w:rsidR="001F3995" w:rsidRPr="00BA4E5B">
        <w:rPr>
          <w:rFonts w:ascii="Calibri" w:hAnsi="Calibri"/>
          <w:szCs w:val="22"/>
          <w:lang w:val="en-US"/>
        </w:rPr>
        <w:t xml:space="preserve"> I</w:t>
      </w:r>
      <w:r w:rsidR="000D39BA" w:rsidRPr="00BA4E5B">
        <w:rPr>
          <w:rFonts w:ascii="Calibri" w:hAnsi="Calibri"/>
          <w:szCs w:val="22"/>
          <w:lang w:val="en-US"/>
        </w:rPr>
        <w:t xml:space="preserve">t </w:t>
      </w:r>
      <w:r w:rsidR="00767507" w:rsidRPr="00BA4E5B">
        <w:rPr>
          <w:rFonts w:ascii="Calibri" w:hAnsi="Calibri"/>
          <w:szCs w:val="22"/>
          <w:lang w:val="en-US"/>
        </w:rPr>
        <w:t xml:space="preserve">is </w:t>
      </w:r>
      <w:r w:rsidR="000D39BA" w:rsidRPr="00BA4E5B">
        <w:rPr>
          <w:rFonts w:ascii="Calibri" w:hAnsi="Calibri"/>
          <w:szCs w:val="22"/>
          <w:lang w:val="en-US"/>
        </w:rPr>
        <w:t xml:space="preserve">assumed that (a) </w:t>
      </w:r>
      <w:r w:rsidR="003A34AE" w:rsidRPr="00BA4E5B">
        <w:rPr>
          <w:rFonts w:ascii="Calibri" w:hAnsi="Calibri"/>
          <w:szCs w:val="22"/>
          <w:lang w:val="en-US"/>
        </w:rPr>
        <w:t>the vehicle is equipped with antenna on the roof and the height of vehicle is fixed as 1.5 meters</w:t>
      </w:r>
      <w:r w:rsidR="000D39BA" w:rsidRPr="00BA4E5B">
        <w:rPr>
          <w:rFonts w:ascii="Calibri" w:hAnsi="Calibri"/>
          <w:szCs w:val="22"/>
          <w:lang w:val="en-US"/>
        </w:rPr>
        <w:t xml:space="preserve">, </w:t>
      </w:r>
      <w:r w:rsidR="00B93C36">
        <w:rPr>
          <w:rFonts w:ascii="Calibri" w:hAnsi="Calibri"/>
          <w:szCs w:val="22"/>
          <w:lang w:val="en-US"/>
        </w:rPr>
        <w:t xml:space="preserve">(b) with a given Tx-Rx distance, the vehicle blockage is placed at a random location between Tx and Rx, </w:t>
      </w:r>
      <w:r w:rsidR="000D39BA" w:rsidRPr="00BA4E5B">
        <w:rPr>
          <w:rFonts w:ascii="Calibri" w:hAnsi="Calibri"/>
          <w:szCs w:val="22"/>
          <w:lang w:val="en-US"/>
        </w:rPr>
        <w:t>(</w:t>
      </w:r>
      <w:r w:rsidR="00B93C36">
        <w:rPr>
          <w:rFonts w:ascii="Calibri" w:hAnsi="Calibri"/>
          <w:szCs w:val="22"/>
          <w:lang w:val="en-US"/>
        </w:rPr>
        <w:t>c</w:t>
      </w:r>
      <w:r w:rsidR="000D39BA" w:rsidRPr="00BA4E5B">
        <w:rPr>
          <w:rFonts w:ascii="Calibri" w:hAnsi="Calibri"/>
          <w:szCs w:val="22"/>
          <w:lang w:val="en-US"/>
        </w:rPr>
        <w:t xml:space="preserve">) the </w:t>
      </w:r>
      <w:r w:rsidR="00767507" w:rsidRPr="00BA4E5B">
        <w:rPr>
          <w:rFonts w:ascii="Calibri" w:hAnsi="Calibri"/>
          <w:szCs w:val="22"/>
          <w:lang w:val="en-US"/>
        </w:rPr>
        <w:t xml:space="preserve">width of </w:t>
      </w:r>
      <w:r w:rsidR="000D39BA" w:rsidRPr="00BA4E5B">
        <w:rPr>
          <w:rFonts w:ascii="Calibri" w:hAnsi="Calibri"/>
          <w:szCs w:val="22"/>
          <w:lang w:val="en-US"/>
        </w:rPr>
        <w:t xml:space="preserve">blockage </w:t>
      </w:r>
      <w:r w:rsidR="00767507" w:rsidRPr="00BA4E5B">
        <w:rPr>
          <w:rFonts w:ascii="Calibri" w:hAnsi="Calibri"/>
          <w:szCs w:val="22"/>
          <w:lang w:val="en-US"/>
        </w:rPr>
        <w:t>is</w:t>
      </w:r>
      <w:r w:rsidR="000D39BA" w:rsidRPr="00BA4E5B">
        <w:rPr>
          <w:rFonts w:ascii="Calibri" w:hAnsi="Calibri"/>
          <w:szCs w:val="22"/>
          <w:lang w:val="en-US"/>
        </w:rPr>
        <w:t xml:space="preserve"> randomly generated </w:t>
      </w:r>
      <w:r w:rsidR="00767507" w:rsidRPr="00BA4E5B">
        <w:rPr>
          <w:rFonts w:ascii="Calibri" w:hAnsi="Calibri"/>
          <w:szCs w:val="22"/>
          <w:lang w:val="en-US"/>
        </w:rPr>
        <w:t xml:space="preserve">between </w:t>
      </w:r>
      <w:r w:rsidR="000D39BA" w:rsidRPr="00BA4E5B">
        <w:rPr>
          <w:rFonts w:ascii="Calibri" w:hAnsi="Calibri"/>
          <w:szCs w:val="22"/>
          <w:lang w:val="en-US"/>
        </w:rPr>
        <w:t>1.7</w:t>
      </w:r>
      <w:r w:rsidR="00767507" w:rsidRPr="00BA4E5B">
        <w:rPr>
          <w:rFonts w:ascii="Calibri" w:hAnsi="Calibri"/>
          <w:szCs w:val="22"/>
          <w:lang w:val="en-US"/>
        </w:rPr>
        <w:t xml:space="preserve"> </w:t>
      </w:r>
      <w:r w:rsidR="000D39BA" w:rsidRPr="00BA4E5B">
        <w:rPr>
          <w:rFonts w:ascii="Calibri" w:hAnsi="Calibri"/>
          <w:szCs w:val="22"/>
          <w:lang w:val="en-US"/>
        </w:rPr>
        <w:t>and 4.8</w:t>
      </w:r>
      <w:r w:rsidR="00123342" w:rsidRPr="00BA4E5B">
        <w:rPr>
          <w:rFonts w:ascii="Calibri" w:hAnsi="Calibri"/>
          <w:szCs w:val="22"/>
          <w:lang w:val="en-US"/>
        </w:rPr>
        <w:t xml:space="preserve"> </w:t>
      </w:r>
      <w:r w:rsidR="0048442A" w:rsidRPr="00BA4E5B">
        <w:rPr>
          <w:rFonts w:ascii="Calibri" w:hAnsi="Calibri"/>
          <w:szCs w:val="22"/>
          <w:lang w:val="en-US"/>
        </w:rPr>
        <w:t>m</w:t>
      </w:r>
      <w:r w:rsidR="00123342" w:rsidRPr="00BA4E5B">
        <w:rPr>
          <w:rFonts w:ascii="Calibri" w:hAnsi="Calibri"/>
          <w:szCs w:val="22"/>
          <w:lang w:val="en-US"/>
        </w:rPr>
        <w:t>eters</w:t>
      </w:r>
      <w:r w:rsidR="000D39BA" w:rsidRPr="00BA4E5B">
        <w:rPr>
          <w:rFonts w:ascii="Calibri" w:hAnsi="Calibri"/>
          <w:szCs w:val="22"/>
          <w:lang w:val="en-US"/>
        </w:rPr>
        <w:t xml:space="preserve"> </w:t>
      </w:r>
      <w:r w:rsidR="001F3995" w:rsidRPr="00BA4E5B">
        <w:rPr>
          <w:rFonts w:ascii="Calibri" w:hAnsi="Calibri"/>
          <w:szCs w:val="22"/>
          <w:lang w:val="en-US"/>
        </w:rPr>
        <w:t xml:space="preserve">(i.e., </w:t>
      </w:r>
      <w:r w:rsidR="000D39BA" w:rsidRPr="00BA4E5B">
        <w:rPr>
          <w:rFonts w:ascii="Calibri" w:hAnsi="Calibri"/>
          <w:szCs w:val="22"/>
          <w:lang w:val="en-US"/>
        </w:rPr>
        <w:t xml:space="preserve">to reflect the difference in </w:t>
      </w:r>
      <w:r w:rsidR="00F762F9" w:rsidRPr="00BA4E5B">
        <w:rPr>
          <w:rFonts w:ascii="Calibri" w:hAnsi="Calibri"/>
          <w:szCs w:val="22"/>
          <w:lang w:val="en-US"/>
        </w:rPr>
        <w:t xml:space="preserve">the </w:t>
      </w:r>
      <w:r w:rsidR="00767507" w:rsidRPr="00BA4E5B">
        <w:rPr>
          <w:rFonts w:ascii="Calibri" w:hAnsi="Calibri"/>
          <w:szCs w:val="22"/>
          <w:lang w:val="en-US"/>
        </w:rPr>
        <w:t>blockage</w:t>
      </w:r>
      <w:r w:rsidR="000D39BA" w:rsidRPr="00BA4E5B">
        <w:rPr>
          <w:rFonts w:ascii="Calibri" w:hAnsi="Calibri"/>
          <w:szCs w:val="22"/>
          <w:lang w:val="en-US"/>
        </w:rPr>
        <w:t xml:space="preserve"> size when </w:t>
      </w:r>
      <w:r w:rsidR="00767507" w:rsidRPr="00BA4E5B">
        <w:rPr>
          <w:rFonts w:ascii="Calibri" w:hAnsi="Calibri"/>
          <w:szCs w:val="22"/>
          <w:lang w:val="en-US"/>
        </w:rPr>
        <w:t>the vehicle</w:t>
      </w:r>
      <w:r w:rsidR="0048442A" w:rsidRPr="00BA4E5B">
        <w:rPr>
          <w:rFonts w:ascii="Calibri" w:hAnsi="Calibri"/>
          <w:szCs w:val="22"/>
          <w:lang w:val="en-US"/>
        </w:rPr>
        <w:t xml:space="preserve"> </w:t>
      </w:r>
      <w:r w:rsidR="00767507" w:rsidRPr="00BA4E5B">
        <w:rPr>
          <w:rFonts w:ascii="Calibri" w:hAnsi="Calibri"/>
          <w:szCs w:val="22"/>
          <w:lang w:val="en-US"/>
        </w:rPr>
        <w:t>is</w:t>
      </w:r>
      <w:r w:rsidR="000D39BA" w:rsidRPr="00BA4E5B">
        <w:rPr>
          <w:rFonts w:ascii="Calibri" w:hAnsi="Calibri"/>
          <w:szCs w:val="22"/>
          <w:lang w:val="en-US"/>
        </w:rPr>
        <w:t xml:space="preserve"> viewed f</w:t>
      </w:r>
      <w:r w:rsidR="00767507" w:rsidRPr="00BA4E5B">
        <w:rPr>
          <w:rFonts w:ascii="Calibri" w:hAnsi="Calibri"/>
          <w:szCs w:val="22"/>
          <w:lang w:val="en-US"/>
        </w:rPr>
        <w:t>rom the front and from the side</w:t>
      </w:r>
      <w:r w:rsidR="001F3995" w:rsidRPr="00BA4E5B">
        <w:rPr>
          <w:rFonts w:ascii="Calibri" w:hAnsi="Calibri"/>
          <w:szCs w:val="22"/>
          <w:lang w:val="en-US"/>
        </w:rPr>
        <w:t>)</w:t>
      </w:r>
      <w:r w:rsidR="00767507" w:rsidRPr="00BA4E5B">
        <w:rPr>
          <w:rFonts w:ascii="Calibri" w:hAnsi="Calibri"/>
          <w:szCs w:val="22"/>
          <w:lang w:val="en-US"/>
        </w:rPr>
        <w:t xml:space="preserve">, </w:t>
      </w:r>
      <w:r w:rsidR="00B93C36">
        <w:rPr>
          <w:rFonts w:ascii="Calibri" w:hAnsi="Calibri"/>
          <w:szCs w:val="22"/>
          <w:lang w:val="en-US"/>
        </w:rPr>
        <w:t xml:space="preserve">and </w:t>
      </w:r>
      <w:r w:rsidR="00767507" w:rsidRPr="00BA4E5B">
        <w:rPr>
          <w:rFonts w:ascii="Calibri" w:hAnsi="Calibri"/>
          <w:szCs w:val="22"/>
          <w:lang w:val="en-US"/>
        </w:rPr>
        <w:t>(</w:t>
      </w:r>
      <w:r w:rsidR="00B93C36">
        <w:rPr>
          <w:rFonts w:ascii="Calibri" w:hAnsi="Calibri"/>
          <w:szCs w:val="22"/>
          <w:lang w:val="en-US"/>
        </w:rPr>
        <w:t>d</w:t>
      </w:r>
      <w:r w:rsidR="00767507" w:rsidRPr="00BA4E5B">
        <w:rPr>
          <w:rFonts w:ascii="Calibri" w:hAnsi="Calibri"/>
          <w:szCs w:val="22"/>
          <w:lang w:val="en-US"/>
        </w:rPr>
        <w:t xml:space="preserve">) </w:t>
      </w:r>
      <w:r w:rsidR="00041593" w:rsidRPr="00BA4E5B">
        <w:rPr>
          <w:rFonts w:ascii="Calibri" w:hAnsi="Calibri"/>
          <w:szCs w:val="22"/>
          <w:lang w:val="en-US"/>
        </w:rPr>
        <w:t>f</w:t>
      </w:r>
      <w:r w:rsidR="00F762F9" w:rsidRPr="00BA4E5B">
        <w:rPr>
          <w:rFonts w:ascii="Calibri" w:hAnsi="Calibri"/>
          <w:szCs w:val="22"/>
          <w:lang w:val="en-US"/>
        </w:rPr>
        <w:t xml:space="preserve">rom the </w:t>
      </w:r>
      <w:r w:rsidR="00767507" w:rsidRPr="00BA4E5B">
        <w:rPr>
          <w:rFonts w:ascii="Calibri" w:hAnsi="Calibri"/>
          <w:szCs w:val="22"/>
          <w:lang w:val="en-US"/>
        </w:rPr>
        <w:t>top view</w:t>
      </w:r>
      <w:r w:rsidR="00F762F9" w:rsidRPr="00BA4E5B">
        <w:rPr>
          <w:rFonts w:ascii="Calibri" w:hAnsi="Calibri"/>
          <w:szCs w:val="22"/>
          <w:lang w:val="en-US"/>
        </w:rPr>
        <w:t xml:space="preserve"> of the blockage</w:t>
      </w:r>
      <w:r w:rsidR="00767507" w:rsidRPr="00BA4E5B">
        <w:rPr>
          <w:rFonts w:ascii="Calibri" w:hAnsi="Calibri"/>
          <w:szCs w:val="22"/>
          <w:lang w:val="en-US"/>
        </w:rPr>
        <w:t>, the center point</w:t>
      </w:r>
      <w:r w:rsidR="009A7925" w:rsidRPr="00BA4E5B">
        <w:rPr>
          <w:rFonts w:ascii="Calibri" w:hAnsi="Calibri"/>
          <w:szCs w:val="22"/>
          <w:lang w:val="en-US"/>
        </w:rPr>
        <w:t xml:space="preserve"> is </w:t>
      </w:r>
      <w:r w:rsidR="00E451A3" w:rsidRPr="00BA4E5B">
        <w:rPr>
          <w:rFonts w:ascii="Calibri" w:hAnsi="Calibri"/>
          <w:szCs w:val="22"/>
          <w:lang w:val="en-US"/>
        </w:rPr>
        <w:t xml:space="preserve">also </w:t>
      </w:r>
      <w:r w:rsidR="00F762F9" w:rsidRPr="00BA4E5B">
        <w:rPr>
          <w:rFonts w:ascii="Calibri" w:hAnsi="Calibri"/>
          <w:szCs w:val="22"/>
          <w:lang w:val="en-US"/>
        </w:rPr>
        <w:t xml:space="preserve">changed randomly within </w:t>
      </w:r>
      <w:r w:rsidR="009A7925" w:rsidRPr="00BA4E5B">
        <w:rPr>
          <w:rFonts w:ascii="Calibri" w:hAnsi="Calibri"/>
          <w:szCs w:val="22"/>
          <w:lang w:val="en-US"/>
        </w:rPr>
        <w:t>the blockage’s</w:t>
      </w:r>
      <w:r w:rsidR="00F762F9" w:rsidRPr="00BA4E5B">
        <w:rPr>
          <w:rFonts w:ascii="Calibri" w:hAnsi="Calibri"/>
          <w:szCs w:val="22"/>
          <w:lang w:val="en-US"/>
        </w:rPr>
        <w:t xml:space="preserve"> </w:t>
      </w:r>
      <w:r w:rsidR="00767507" w:rsidRPr="00BA4E5B">
        <w:rPr>
          <w:rFonts w:ascii="Calibri" w:hAnsi="Calibri"/>
          <w:szCs w:val="22"/>
          <w:lang w:val="en-US"/>
        </w:rPr>
        <w:t>width</w:t>
      </w:r>
      <w:r w:rsidR="00976C84" w:rsidRPr="00BA4E5B">
        <w:rPr>
          <w:rFonts w:ascii="Calibri" w:hAnsi="Calibri"/>
          <w:szCs w:val="22"/>
          <w:lang w:val="en-US"/>
        </w:rPr>
        <w:t>.</w:t>
      </w:r>
      <w:r w:rsidR="00316ACD" w:rsidRPr="00BA4E5B">
        <w:rPr>
          <w:rFonts w:ascii="Calibri" w:hAnsi="Calibri"/>
          <w:szCs w:val="22"/>
          <w:lang w:val="en-US"/>
        </w:rPr>
        <w:t xml:space="preserve"> </w:t>
      </w:r>
      <w:r w:rsidR="00BD4313" w:rsidRPr="00BA4E5B">
        <w:rPr>
          <w:rFonts w:ascii="Calibri" w:hAnsi="Calibri"/>
          <w:szCs w:val="22"/>
          <w:lang w:val="en-US"/>
        </w:rPr>
        <w:t>In</w:t>
      </w:r>
      <w:r w:rsidR="00316ACD" w:rsidRPr="00BA4E5B">
        <w:rPr>
          <w:rFonts w:ascii="Calibri" w:hAnsi="Calibri"/>
          <w:szCs w:val="22"/>
          <w:lang w:val="en-US"/>
        </w:rPr>
        <w:t xml:space="preserve"> </w:t>
      </w:r>
      <w:r w:rsidR="000265ED" w:rsidRPr="00BA4E5B">
        <w:rPr>
          <w:rFonts w:ascii="Calibri" w:hAnsi="Calibri"/>
          <w:szCs w:val="22"/>
          <w:lang w:val="en-US"/>
        </w:rPr>
        <w:t>Fig.2,</w:t>
      </w:r>
      <w:r w:rsidR="00BD4313" w:rsidRPr="00BA4E5B">
        <w:rPr>
          <w:rFonts w:ascii="Calibri" w:hAnsi="Calibri"/>
          <w:szCs w:val="22"/>
          <w:lang w:val="en-US"/>
        </w:rPr>
        <w:t xml:space="preserve"> it is observed that even when the number of blocking vehicles is one, the average attenuation </w:t>
      </w:r>
      <w:r w:rsidR="0066564B" w:rsidRPr="00BA4E5B">
        <w:rPr>
          <w:rFonts w:ascii="Calibri" w:hAnsi="Calibri"/>
          <w:szCs w:val="22"/>
          <w:lang w:val="en-US"/>
        </w:rPr>
        <w:t xml:space="preserve">(at 5.9 GHz) </w:t>
      </w:r>
      <w:r w:rsidR="00BD4313" w:rsidRPr="00BA4E5B">
        <w:rPr>
          <w:rFonts w:ascii="Calibri" w:hAnsi="Calibri"/>
          <w:szCs w:val="22"/>
          <w:lang w:val="en-US"/>
        </w:rPr>
        <w:t xml:space="preserve">cannot be negligible especially at </w:t>
      </w:r>
      <w:r w:rsidR="0066564B" w:rsidRPr="00BA4E5B">
        <w:rPr>
          <w:rFonts w:ascii="Calibri" w:hAnsi="Calibri"/>
          <w:szCs w:val="22"/>
          <w:lang w:val="en-US"/>
        </w:rPr>
        <w:t xml:space="preserve">the </w:t>
      </w:r>
      <w:r w:rsidR="00BD4313" w:rsidRPr="00BA4E5B">
        <w:rPr>
          <w:rFonts w:ascii="Calibri" w:hAnsi="Calibri"/>
          <w:szCs w:val="22"/>
          <w:lang w:val="en-US"/>
        </w:rPr>
        <w:t>short Tx-Rx distance.</w:t>
      </w:r>
      <w:r w:rsidR="0066564B" w:rsidRPr="00BA4E5B">
        <w:rPr>
          <w:rFonts w:ascii="Calibri" w:hAnsi="Calibri"/>
          <w:szCs w:val="22"/>
          <w:lang w:val="en-US"/>
        </w:rPr>
        <w:t xml:space="preserve"> So, the vehicle blockage modeling can be considered for below 6 GHz. </w:t>
      </w:r>
    </w:p>
    <w:p w:rsidR="00B6477E" w:rsidRPr="00BA4E5B" w:rsidRDefault="00A6136F" w:rsidP="000265ED">
      <w:pPr>
        <w:pStyle w:val="LGTdoc0"/>
        <w:spacing w:before="100" w:beforeAutospacing="1" w:afterLines="0" w:after="100" w:afterAutospacing="1" w:line="240" w:lineRule="auto"/>
        <w:jc w:val="center"/>
        <w:rPr>
          <w:lang w:val="en-US"/>
        </w:rPr>
      </w:pPr>
      <w:r w:rsidRPr="00BA4E5B">
        <w:rPr>
          <w:noProof/>
          <w:lang w:val="en-US"/>
        </w:rPr>
        <w:drawing>
          <wp:inline distT="0" distB="0" distL="0" distR="0">
            <wp:extent cx="3342640" cy="2701925"/>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2640" cy="2701925"/>
                    </a:xfrm>
                    <a:prstGeom prst="rect">
                      <a:avLst/>
                    </a:prstGeom>
                    <a:noFill/>
                    <a:ln>
                      <a:noFill/>
                    </a:ln>
                  </pic:spPr>
                </pic:pic>
              </a:graphicData>
            </a:graphic>
          </wp:inline>
        </w:drawing>
      </w:r>
    </w:p>
    <w:p w:rsidR="00BB4D69" w:rsidRPr="00BA4E5B" w:rsidRDefault="00BB4D69" w:rsidP="00BB4D69">
      <w:pPr>
        <w:pStyle w:val="LGTdoc0"/>
        <w:spacing w:before="100" w:beforeAutospacing="1" w:afterLines="0" w:after="100" w:afterAutospacing="1" w:line="240" w:lineRule="auto"/>
        <w:ind w:firstLine="425"/>
        <w:jc w:val="center"/>
        <w:rPr>
          <w:rFonts w:ascii="Calibri" w:hAnsi="Calibri"/>
          <w:szCs w:val="22"/>
          <w:lang w:val="en-US"/>
        </w:rPr>
      </w:pPr>
      <w:r w:rsidRPr="00BA4E5B">
        <w:rPr>
          <w:rFonts w:ascii="Calibri" w:hAnsi="Calibri"/>
          <w:szCs w:val="22"/>
          <w:lang w:val="en-US"/>
        </w:rPr>
        <w:t>Fig. 2</w:t>
      </w:r>
    </w:p>
    <w:p w:rsidR="00115022" w:rsidRPr="00BA4E5B" w:rsidRDefault="00115022" w:rsidP="00115022">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sidR="008542D6">
        <w:rPr>
          <w:rFonts w:ascii="Calibri" w:hAnsi="Calibri"/>
          <w:b/>
          <w:i/>
          <w:szCs w:val="22"/>
          <w:lang w:val="en-US"/>
        </w:rPr>
        <w:t>2</w:t>
      </w:r>
      <w:r w:rsidRPr="00BA4E5B">
        <w:rPr>
          <w:rFonts w:ascii="Calibri" w:hAnsi="Calibri"/>
          <w:b/>
          <w:i/>
          <w:szCs w:val="22"/>
          <w:lang w:val="en-US"/>
        </w:rPr>
        <w:t>: For the vehicle blockage, the following modeling is used.</w:t>
      </w:r>
    </w:p>
    <w:p w:rsidR="00115022" w:rsidRPr="00BA4E5B" w:rsidRDefault="00115022" w:rsidP="00115022">
      <w:pPr>
        <w:widowControl/>
        <w:numPr>
          <w:ilvl w:val="0"/>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Deterministic mechanism for making a decision on whether the channel between a Tx/Rx pair is blocked by other vehicle(s), e.g., it is assumed that a Tx/Rx pair is blocked if other vehicle(s) is(are) located between the pair similarly to the blockage model B in [</w:t>
      </w:r>
      <w:r w:rsidR="00985526" w:rsidRPr="00BA4E5B">
        <w:rPr>
          <w:rFonts w:ascii="Calibri" w:hAnsi="Calibri"/>
          <w:b/>
          <w:i/>
          <w:sz w:val="22"/>
          <w:szCs w:val="22"/>
          <w:lang w:eastAsia="zh-CN"/>
        </w:rPr>
        <w:t>2</w:t>
      </w:r>
      <w:r w:rsidRPr="00BA4E5B">
        <w:rPr>
          <w:rFonts w:ascii="Calibri" w:hAnsi="Calibri"/>
          <w:b/>
          <w:i/>
          <w:sz w:val="22"/>
          <w:szCs w:val="22"/>
          <w:lang w:eastAsia="zh-CN"/>
        </w:rPr>
        <w:t>].</w:t>
      </w:r>
    </w:p>
    <w:p w:rsidR="00115022" w:rsidRPr="00BA4E5B" w:rsidRDefault="00115022" w:rsidP="00115022">
      <w:pPr>
        <w:widowControl/>
        <w:numPr>
          <w:ilvl w:val="1"/>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If the channel between a Tx/Rx pair is turned out to be blocked, the effect of blockage can be reflected in the parameters in the channel by adding an additional loss to the pathloss equation that would be used if the Tx/Rx pair is not blocked by other vehicle(s).</w:t>
      </w:r>
    </w:p>
    <w:p w:rsidR="00115022" w:rsidRPr="00BA4E5B" w:rsidRDefault="00115022" w:rsidP="00115022">
      <w:pPr>
        <w:numPr>
          <w:ilvl w:val="2"/>
          <w:numId w:val="21"/>
        </w:numPr>
        <w:rPr>
          <w:rFonts w:ascii="Calibri" w:hAnsi="Calibri"/>
          <w:b/>
          <w:i/>
          <w:sz w:val="22"/>
          <w:szCs w:val="22"/>
          <w:lang w:eastAsia="zh-CN"/>
        </w:rPr>
      </w:pPr>
      <w:r w:rsidRPr="00BA4E5B">
        <w:rPr>
          <w:rFonts w:ascii="Calibri" w:hAnsi="Calibri"/>
          <w:b/>
          <w:i/>
          <w:sz w:val="22"/>
          <w:szCs w:val="22"/>
          <w:lang w:eastAsia="zh-CN"/>
        </w:rPr>
        <w:t>FFS details (e.g., how to determine value of additional loss)</w:t>
      </w:r>
    </w:p>
    <w:p w:rsidR="00115022" w:rsidRPr="00BA4E5B" w:rsidRDefault="00115022" w:rsidP="00115022">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Observation 1: </w:t>
      </w:r>
      <w:r w:rsidR="00865970" w:rsidRPr="00BA4E5B">
        <w:rPr>
          <w:rFonts w:ascii="Calibri" w:hAnsi="Calibri"/>
          <w:b/>
          <w:i/>
          <w:szCs w:val="22"/>
          <w:lang w:val="en-US"/>
        </w:rPr>
        <w:t>Taking into account</w:t>
      </w:r>
      <w:r w:rsidRPr="00BA4E5B">
        <w:rPr>
          <w:rFonts w:ascii="Calibri" w:hAnsi="Calibri"/>
          <w:b/>
          <w:i/>
          <w:szCs w:val="22"/>
          <w:lang w:val="en-US"/>
        </w:rPr>
        <w:t xml:space="preserve"> </w:t>
      </w:r>
      <w:r w:rsidR="00813EF5" w:rsidRPr="00BA4E5B">
        <w:rPr>
          <w:rFonts w:ascii="Calibri" w:hAnsi="Calibri"/>
          <w:b/>
          <w:i/>
          <w:szCs w:val="22"/>
          <w:lang w:val="en-US"/>
        </w:rPr>
        <w:t xml:space="preserve">the non-negligible </w:t>
      </w:r>
      <w:r w:rsidRPr="00BA4E5B">
        <w:rPr>
          <w:rFonts w:ascii="Calibri" w:hAnsi="Calibri"/>
          <w:b/>
          <w:i/>
          <w:szCs w:val="22"/>
          <w:lang w:val="en-US"/>
        </w:rPr>
        <w:t>average attenuation especially at the short Tx-Rx distance</w:t>
      </w:r>
      <w:r w:rsidR="00943763">
        <w:rPr>
          <w:rFonts w:ascii="Calibri" w:hAnsi="Calibri"/>
          <w:b/>
          <w:i/>
          <w:szCs w:val="22"/>
          <w:lang w:val="en-US"/>
        </w:rPr>
        <w:t xml:space="preserve"> for below 6 GHz</w:t>
      </w:r>
      <w:r w:rsidR="00813EF5" w:rsidRPr="00BA4E5B">
        <w:rPr>
          <w:rFonts w:ascii="Calibri" w:hAnsi="Calibri"/>
          <w:b/>
          <w:i/>
          <w:szCs w:val="22"/>
          <w:lang w:val="en-US"/>
        </w:rPr>
        <w:t>, the vehicle blockage modeling can be considered.</w:t>
      </w:r>
    </w:p>
    <w:p w:rsidR="00D54CD0" w:rsidRPr="00BA4E5B" w:rsidRDefault="00D54CD0" w:rsidP="00F30F21">
      <w:pPr>
        <w:pStyle w:val="LGTdoc0"/>
        <w:spacing w:before="100" w:beforeAutospacing="1" w:afterLines="0" w:after="100" w:afterAutospacing="1" w:line="240" w:lineRule="auto"/>
        <w:rPr>
          <w:szCs w:val="22"/>
          <w:lang w:val="en-US"/>
        </w:rPr>
      </w:pPr>
    </w:p>
    <w:p w:rsidR="00296E78" w:rsidRPr="00BA4E5B" w:rsidRDefault="00C075FE" w:rsidP="00296E78">
      <w:pPr>
        <w:pStyle w:val="LGTdoc1"/>
        <w:numPr>
          <w:ilvl w:val="0"/>
          <w:numId w:val="3"/>
        </w:numPr>
        <w:spacing w:beforeLines="0" w:after="0" w:afterAutospacing="0"/>
        <w:rPr>
          <w:lang w:val="en-US"/>
        </w:rPr>
      </w:pPr>
      <w:r w:rsidRPr="00BA4E5B">
        <w:rPr>
          <w:lang w:val="en-US"/>
        </w:rPr>
        <w:t>Conclusion</w:t>
      </w:r>
    </w:p>
    <w:p w:rsidR="00745D0F" w:rsidRPr="00BA4E5B" w:rsidRDefault="003742DB" w:rsidP="00AF3B73">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In this contribution, </w:t>
      </w:r>
      <w:r w:rsidR="00646255" w:rsidRPr="00BA4E5B">
        <w:rPr>
          <w:rFonts w:ascii="Calibri" w:hAnsi="Calibri"/>
          <w:szCs w:val="22"/>
          <w:lang w:val="en-US"/>
        </w:rPr>
        <w:t xml:space="preserve">it was discussed on </w:t>
      </w:r>
      <w:r w:rsidR="00AF3B73" w:rsidRPr="00BA4E5B">
        <w:rPr>
          <w:rFonts w:ascii="Calibri" w:hAnsi="Calibri"/>
          <w:szCs w:val="22"/>
          <w:lang w:val="en-US"/>
        </w:rPr>
        <w:t xml:space="preserve">the </w:t>
      </w:r>
      <w:r w:rsidR="00BA431F" w:rsidRPr="00BA4E5B">
        <w:rPr>
          <w:rFonts w:ascii="Calibri" w:hAnsi="Calibri"/>
          <w:szCs w:val="22"/>
          <w:lang w:val="en-US"/>
        </w:rPr>
        <w:t>channel model</w:t>
      </w:r>
      <w:r w:rsidR="00AF3B73" w:rsidRPr="00BA4E5B">
        <w:rPr>
          <w:rFonts w:ascii="Calibri" w:hAnsi="Calibri"/>
          <w:szCs w:val="22"/>
          <w:lang w:val="en-US"/>
        </w:rPr>
        <w:t xml:space="preserve"> for evaluating </w:t>
      </w:r>
      <w:r w:rsidR="00BA431F" w:rsidRPr="00BA4E5B">
        <w:rPr>
          <w:rFonts w:ascii="Calibri" w:hAnsi="Calibri"/>
          <w:szCs w:val="22"/>
          <w:lang w:val="en-US"/>
        </w:rPr>
        <w:t>new V2X use cases</w:t>
      </w:r>
      <w:r w:rsidR="00AF3B73" w:rsidRPr="00BA4E5B">
        <w:rPr>
          <w:rFonts w:ascii="Calibri" w:hAnsi="Calibri"/>
          <w:szCs w:val="22"/>
          <w:lang w:val="en-US"/>
        </w:rPr>
        <w:t>.</w:t>
      </w:r>
      <w:r w:rsidR="00646255" w:rsidRPr="00BA4E5B">
        <w:rPr>
          <w:rFonts w:ascii="Calibri" w:hAnsi="Calibri"/>
          <w:szCs w:val="22"/>
          <w:lang w:val="en-US"/>
        </w:rPr>
        <w:t xml:space="preserve"> The </w:t>
      </w:r>
      <w:r w:rsidR="00B4704E" w:rsidRPr="00BA4E5B">
        <w:rPr>
          <w:rFonts w:ascii="Calibri" w:hAnsi="Calibri"/>
          <w:szCs w:val="22"/>
          <w:lang w:val="en-US"/>
        </w:rPr>
        <w:t>following proposal</w:t>
      </w:r>
      <w:r w:rsidR="0049483D">
        <w:rPr>
          <w:rFonts w:ascii="Calibri" w:hAnsi="Calibri"/>
          <w:szCs w:val="22"/>
          <w:lang w:val="en-US"/>
        </w:rPr>
        <w:t>s</w:t>
      </w:r>
      <w:r w:rsidR="00B4704E" w:rsidRPr="00BA4E5B">
        <w:rPr>
          <w:rFonts w:ascii="Calibri" w:hAnsi="Calibri"/>
          <w:szCs w:val="22"/>
          <w:lang w:val="en-US"/>
        </w:rPr>
        <w:t xml:space="preserve"> w</w:t>
      </w:r>
      <w:r w:rsidR="0049483D">
        <w:rPr>
          <w:rFonts w:ascii="Calibri" w:hAnsi="Calibri"/>
          <w:szCs w:val="22"/>
          <w:lang w:val="en-US"/>
        </w:rPr>
        <w:t>ere</w:t>
      </w:r>
      <w:r w:rsidR="00B4704E" w:rsidRPr="00BA4E5B">
        <w:rPr>
          <w:rFonts w:ascii="Calibri" w:hAnsi="Calibri"/>
          <w:szCs w:val="22"/>
          <w:lang w:val="en-US"/>
        </w:rPr>
        <w:t xml:space="preserve"> made:</w:t>
      </w:r>
    </w:p>
    <w:p w:rsidR="00DA2F7E" w:rsidRPr="00BA4E5B" w:rsidRDefault="00DA2F7E" w:rsidP="00DA2F7E">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1: </w:t>
      </w:r>
      <w:r>
        <w:rPr>
          <w:rFonts w:ascii="Calibri" w:hAnsi="Calibri"/>
          <w:b/>
          <w:i/>
          <w:szCs w:val="22"/>
          <w:lang w:val="en-US"/>
        </w:rPr>
        <w:t>For Urban scenario, t</w:t>
      </w:r>
      <w:r w:rsidRPr="00BA4E5B">
        <w:rPr>
          <w:rFonts w:ascii="Calibri" w:hAnsi="Calibri"/>
          <w:b/>
          <w:i/>
          <w:szCs w:val="22"/>
          <w:lang w:val="en-US"/>
        </w:rPr>
        <w:t>he pathlo</w:t>
      </w:r>
      <w:r>
        <w:rPr>
          <w:rFonts w:ascii="Calibri" w:hAnsi="Calibri"/>
          <w:b/>
          <w:i/>
          <w:szCs w:val="22"/>
          <w:lang w:val="en-US"/>
        </w:rPr>
        <w:t xml:space="preserve">ss model in [3] can be used at </w:t>
      </w:r>
      <w:r w:rsidRPr="00BA4E5B">
        <w:rPr>
          <w:rFonts w:ascii="Calibri" w:hAnsi="Calibri"/>
          <w:b/>
          <w:i/>
          <w:szCs w:val="22"/>
          <w:lang w:val="en-US"/>
        </w:rPr>
        <w:t xml:space="preserve">both below and above 6 GHz considering that it provides the NLOS pathloss model for the Manhattan Layout and the </w:t>
      </w:r>
      <w:r>
        <w:rPr>
          <w:rFonts w:ascii="Calibri" w:hAnsi="Calibri"/>
          <w:b/>
          <w:i/>
          <w:szCs w:val="22"/>
          <w:lang w:val="en-US"/>
        </w:rPr>
        <w:t xml:space="preserve">NLOS </w:t>
      </w:r>
      <w:r w:rsidRPr="00BA4E5B">
        <w:rPr>
          <w:rFonts w:ascii="Calibri" w:hAnsi="Calibri"/>
          <w:b/>
          <w:i/>
          <w:szCs w:val="22"/>
          <w:lang w:val="en-US"/>
        </w:rPr>
        <w:t>pathloss difference between the pathloss model in [3] and</w:t>
      </w:r>
      <w:r>
        <w:rPr>
          <w:rFonts w:ascii="Calibri" w:hAnsi="Calibri"/>
          <w:b/>
          <w:i/>
          <w:szCs w:val="22"/>
          <w:lang w:val="en-US"/>
        </w:rPr>
        <w:t xml:space="preserve"> “</w:t>
      </w:r>
      <w:r>
        <w:rPr>
          <w:rFonts w:ascii="Calibri" w:hAnsi="Calibri" w:hint="eastAsia"/>
          <w:b/>
          <w:i/>
          <w:szCs w:val="22"/>
          <w:lang w:val="en-US"/>
        </w:rPr>
        <w:t>W</w:t>
      </w:r>
      <w:r w:rsidRPr="00914EAF">
        <w:rPr>
          <w:rFonts w:ascii="Calibri" w:hAnsi="Calibri"/>
          <w:b/>
          <w:i/>
          <w:szCs w:val="22"/>
          <w:lang w:val="en-US"/>
        </w:rPr>
        <w:t>INNER+ B1 UMi”</w:t>
      </w:r>
      <w:r>
        <w:rPr>
          <w:rFonts w:ascii="Calibri" w:hAnsi="Calibri"/>
          <w:b/>
          <w:i/>
          <w:szCs w:val="22"/>
          <w:lang w:val="en-US"/>
        </w:rPr>
        <w:t xml:space="preserve"> </w:t>
      </w:r>
      <w:r w:rsidRPr="00BA4E5B">
        <w:rPr>
          <w:rFonts w:ascii="Calibri" w:hAnsi="Calibri"/>
          <w:b/>
          <w:i/>
          <w:szCs w:val="22"/>
          <w:lang w:val="en-US"/>
        </w:rPr>
        <w:t>is smaller than that between the pathloss model in [3] and “UMi-Street Canyon [2].</w:t>
      </w:r>
    </w:p>
    <w:p w:rsidR="00DA2F7E" w:rsidRPr="00BA4E5B" w:rsidRDefault="00DA2F7E" w:rsidP="00DA2F7E">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Pr>
          <w:rFonts w:ascii="Calibri" w:hAnsi="Calibri"/>
          <w:b/>
          <w:i/>
          <w:szCs w:val="22"/>
          <w:lang w:val="en-US"/>
        </w:rPr>
        <w:t>2</w:t>
      </w:r>
      <w:r w:rsidRPr="00BA4E5B">
        <w:rPr>
          <w:rFonts w:ascii="Calibri" w:hAnsi="Calibri"/>
          <w:b/>
          <w:i/>
          <w:szCs w:val="22"/>
          <w:lang w:val="en-US"/>
        </w:rPr>
        <w:t>: For the vehicle blockage, the following modeling is used.</w:t>
      </w:r>
    </w:p>
    <w:p w:rsidR="00DA2F7E" w:rsidRPr="00BA4E5B" w:rsidRDefault="00DA2F7E" w:rsidP="00DA2F7E">
      <w:pPr>
        <w:widowControl/>
        <w:numPr>
          <w:ilvl w:val="0"/>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Deterministic mechanism for making a decision on whether the channel between a Tx/Rx pair is blocked by other vehicle(s), e.g., it is assumed that a Tx/Rx pair is blocked if other vehicle(s) is(are) located between the pair similarly to the blockage model B in [2].</w:t>
      </w:r>
    </w:p>
    <w:p w:rsidR="00DA2F7E" w:rsidRPr="00BA4E5B" w:rsidRDefault="00DA2F7E" w:rsidP="00DA2F7E">
      <w:pPr>
        <w:widowControl/>
        <w:numPr>
          <w:ilvl w:val="1"/>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If the channel between a Tx/Rx pair is turned out to be blocked, the effect of blockage can be reflected in the parameters in the channel by adding an additional loss to the pathloss equation that would be used if the Tx/Rx pair is not blocked by other vehicle(s).</w:t>
      </w:r>
    </w:p>
    <w:p w:rsidR="00DA2F7E" w:rsidRPr="00BA4E5B" w:rsidRDefault="00DA2F7E" w:rsidP="00DA2F7E">
      <w:pPr>
        <w:numPr>
          <w:ilvl w:val="2"/>
          <w:numId w:val="21"/>
        </w:numPr>
        <w:rPr>
          <w:rFonts w:ascii="Calibri" w:hAnsi="Calibri"/>
          <w:b/>
          <w:i/>
          <w:sz w:val="22"/>
          <w:szCs w:val="22"/>
          <w:lang w:eastAsia="zh-CN"/>
        </w:rPr>
      </w:pPr>
      <w:r w:rsidRPr="00BA4E5B">
        <w:rPr>
          <w:rFonts w:ascii="Calibri" w:hAnsi="Calibri"/>
          <w:b/>
          <w:i/>
          <w:sz w:val="22"/>
          <w:szCs w:val="22"/>
          <w:lang w:eastAsia="zh-CN"/>
        </w:rPr>
        <w:t>FFS details (e.g., how to determine value of additional loss)</w:t>
      </w:r>
    </w:p>
    <w:p w:rsidR="00DA2F7E" w:rsidRPr="00BA4E5B" w:rsidRDefault="00DA2F7E" w:rsidP="00DA2F7E">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Observation 1: Taking into account the non-negligible average attenuation especially at the short Tx-Rx distance</w:t>
      </w:r>
      <w:r>
        <w:rPr>
          <w:rFonts w:ascii="Calibri" w:hAnsi="Calibri"/>
          <w:b/>
          <w:i/>
          <w:szCs w:val="22"/>
          <w:lang w:val="en-US"/>
        </w:rPr>
        <w:t xml:space="preserve"> for below 6 GHz</w:t>
      </w:r>
      <w:r w:rsidRPr="00BA4E5B">
        <w:rPr>
          <w:rFonts w:ascii="Calibri" w:hAnsi="Calibri"/>
          <w:b/>
          <w:i/>
          <w:szCs w:val="22"/>
          <w:lang w:val="en-US"/>
        </w:rPr>
        <w:t>, the vehicle blockage modeling can be considered.</w:t>
      </w:r>
    </w:p>
    <w:p w:rsidR="00BA431F" w:rsidRPr="00DA2F7E" w:rsidRDefault="00BA431F" w:rsidP="00AF3B73">
      <w:pPr>
        <w:pStyle w:val="LGTdoc0"/>
        <w:spacing w:before="100" w:beforeAutospacing="1" w:afterLines="0" w:after="100" w:afterAutospacing="1" w:line="240" w:lineRule="auto"/>
        <w:ind w:firstLine="425"/>
        <w:rPr>
          <w:rFonts w:ascii="Calibri" w:hAnsi="Calibri"/>
          <w:szCs w:val="22"/>
          <w:lang w:val="en-US"/>
        </w:rPr>
      </w:pPr>
      <w:bookmarkStart w:id="2" w:name="_GoBack"/>
      <w:bookmarkEnd w:id="2"/>
    </w:p>
    <w:p w:rsidR="00A315D1" w:rsidRPr="00BA4E5B"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rsidR="00A315D1" w:rsidRPr="00BA4E5B" w:rsidRDefault="00C8018B" w:rsidP="00C8018B">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[1] RP-171093, “Revision of SI: Study on evaluation methodology of new V2X use cases for LTE and NR”, LG Electronics, 3GPP TSG RAN meeting #76.</w:t>
      </w:r>
    </w:p>
    <w:p w:rsidR="00150A55" w:rsidRPr="00BA4E5B" w:rsidRDefault="00150A55" w:rsidP="003B068F">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[2] 3GPP TR 38.901: "Study on channel model for frequencies from 0.5 to 100 GHz".</w:t>
      </w:r>
    </w:p>
    <w:p w:rsidR="00193D23" w:rsidRPr="00BA4E5B" w:rsidRDefault="00193D23" w:rsidP="00193D23">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[3] K. Haneda, N. Omaki, T. Imai, L. Raschkowski, M. Peter, A. Roivainen, "Frequency-agile pathloss models for urban street canyons</w:t>
      </w:r>
      <w:r w:rsidR="00A949D7">
        <w:rPr>
          <w:rFonts w:ascii="Calibri" w:hAnsi="Calibri"/>
          <w:szCs w:val="22"/>
          <w:lang w:val="en-US"/>
        </w:rPr>
        <w:t>,</w:t>
      </w:r>
      <w:r w:rsidRPr="00BA4E5B">
        <w:rPr>
          <w:rFonts w:ascii="Calibri" w:hAnsi="Calibri"/>
          <w:szCs w:val="22"/>
          <w:lang w:val="en-US"/>
        </w:rPr>
        <w:t xml:space="preserve">" IEEE </w:t>
      </w:r>
      <w:r w:rsidR="004954D5" w:rsidRPr="00BA4E5B">
        <w:rPr>
          <w:rFonts w:ascii="Calibri" w:hAnsi="Calibri"/>
          <w:szCs w:val="22"/>
          <w:lang w:val="en-US"/>
        </w:rPr>
        <w:t>Transactions on Antennas and Propagation</w:t>
      </w:r>
      <w:r w:rsidRPr="00BA4E5B">
        <w:rPr>
          <w:rFonts w:ascii="Calibri" w:hAnsi="Calibri"/>
          <w:szCs w:val="22"/>
          <w:lang w:val="en-US"/>
        </w:rPr>
        <w:t>, vol. 64, no. 5, pp. 1941-1951, May 2016</w:t>
      </w:r>
      <w:r w:rsidR="004954D5" w:rsidRPr="00BA4E5B">
        <w:rPr>
          <w:rFonts w:ascii="Calibri" w:hAnsi="Calibri"/>
          <w:szCs w:val="22"/>
          <w:lang w:val="en-US"/>
        </w:rPr>
        <w:t>.</w:t>
      </w:r>
    </w:p>
    <w:p w:rsidR="003B068F" w:rsidRPr="00BA4E5B" w:rsidRDefault="003B068F" w:rsidP="00193D23">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w:t>
      </w:r>
      <w:r w:rsidR="00985526" w:rsidRPr="00BA4E5B">
        <w:rPr>
          <w:rFonts w:ascii="Calibri" w:hAnsi="Calibri"/>
          <w:szCs w:val="22"/>
          <w:lang w:val="en-US"/>
        </w:rPr>
        <w:t>4</w:t>
      </w:r>
      <w:r w:rsidRPr="00BA4E5B">
        <w:rPr>
          <w:rFonts w:ascii="Calibri" w:hAnsi="Calibri"/>
          <w:szCs w:val="22"/>
          <w:lang w:val="en-US"/>
        </w:rPr>
        <w:t>] R1-1721545, “Summary of email discussion [90b-NR-02] on eV2X evaluation methodology”, LG Electronics.</w:t>
      </w:r>
    </w:p>
    <w:p w:rsidR="00437F20" w:rsidRPr="00BA4E5B" w:rsidRDefault="00437F20" w:rsidP="00437F20">
      <w:pPr>
        <w:pStyle w:val="LGTdoc0"/>
        <w:spacing w:before="120" w:afterLines="0" w:after="0" w:line="240" w:lineRule="auto"/>
        <w:rPr>
          <w:rFonts w:ascii="Calibri" w:hAnsi="Calibri" w:cs="Calibri"/>
          <w:szCs w:val="22"/>
          <w:lang w:val="en-US"/>
        </w:rPr>
      </w:pPr>
    </w:p>
    <w:p w:rsidR="00437F20" w:rsidRPr="00BA4E5B" w:rsidRDefault="00437F20" w:rsidP="00437F20">
      <w:pPr>
        <w:pStyle w:val="1"/>
        <w:numPr>
          <w:ilvl w:val="0"/>
          <w:numId w:val="0"/>
        </w:numPr>
        <w:rPr>
          <w:lang w:val="en-US" w:eastAsia="ko-KR"/>
        </w:rPr>
      </w:pPr>
      <w:r w:rsidRPr="00BA4E5B">
        <w:rPr>
          <w:lang w:val="en-US"/>
        </w:rPr>
        <w:t>Appendix</w:t>
      </w:r>
      <w:r w:rsidRPr="00BA4E5B">
        <w:rPr>
          <w:lang w:val="en-US" w:eastAsia="ko-KR"/>
        </w:rPr>
        <w:t xml:space="preserve"> A. </w:t>
      </w:r>
    </w:p>
    <w:p w:rsidR="00437F20" w:rsidRPr="00830E44" w:rsidRDefault="00830E44" w:rsidP="00830E44">
      <w:pPr>
        <w:pStyle w:val="LGTdoc0"/>
        <w:spacing w:before="100" w:beforeAutospacing="1" w:afterLines="0" w:after="100" w:afterAutospacing="1" w:line="240" w:lineRule="auto"/>
        <w:jc w:val="center"/>
        <w:rPr>
          <w:rFonts w:ascii="Calibri" w:hAnsi="Calibri"/>
          <w:szCs w:val="22"/>
          <w:lang w:val="en-US"/>
        </w:rPr>
      </w:pPr>
      <w:r>
        <w:rPr>
          <w:rFonts w:ascii="Calibri" w:hAnsi="Calibri"/>
          <w:szCs w:val="22"/>
          <w:lang w:val="en-US"/>
        </w:rPr>
        <w:t xml:space="preserve">Table A-1: </w:t>
      </w:r>
      <w:r w:rsidRPr="00830E44">
        <w:rPr>
          <w:rFonts w:ascii="Calibri" w:hAnsi="Calibri"/>
          <w:szCs w:val="22"/>
          <w:lang w:val="en-US"/>
        </w:rPr>
        <w:t>Detailed pathloss equation of [3]</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437F20" w:rsidRPr="00BA4E5B" w:rsidTr="00C4407F">
        <w:trPr>
          <w:jc w:val="center"/>
        </w:trPr>
        <w:tc>
          <w:tcPr>
            <w:tcW w:w="1574" w:type="dxa"/>
            <w:shd w:val="clear" w:color="auto" w:fill="D9D9D9"/>
            <w:vAlign w:val="center"/>
          </w:tcPr>
          <w:p w:rsidR="00437F20" w:rsidRPr="00BA4E5B" w:rsidRDefault="00F616AF" w:rsidP="00972A30">
            <w:pPr>
              <w:widowControl/>
              <w:wordWrap/>
              <w:adjustRightInd w:val="0"/>
              <w:snapToGrid w:val="0"/>
              <w:spacing w:beforeLines="50" w:before="120" w:after="120"/>
              <w:rPr>
                <w:rFonts w:ascii="Calibri" w:eastAsia="SimSun" w:hAnsi="Calibri" w:cs="Calibri"/>
                <w:b/>
                <w:bCs/>
                <w:kern w:val="0"/>
                <w:sz w:val="22"/>
                <w:szCs w:val="22"/>
                <w:lang w:eastAsia="zh-CN"/>
              </w:rPr>
            </w:pPr>
            <w:r>
              <w:rPr>
                <w:rFonts w:ascii="Calibri" w:eastAsia="SimSun" w:hAnsi="Calibri" w:cs="Calibri"/>
                <w:b/>
                <w:bCs/>
                <w:kern w:val="0"/>
                <w:sz w:val="22"/>
                <w:szCs w:val="22"/>
                <w:lang w:eastAsia="zh-CN"/>
              </w:rPr>
              <w:t>LOS/NLOS</w:t>
            </w:r>
          </w:p>
        </w:tc>
        <w:tc>
          <w:tcPr>
            <w:tcW w:w="7054" w:type="dxa"/>
            <w:shd w:val="clear" w:color="auto" w:fill="D9D9D9"/>
            <w:vAlign w:val="center"/>
          </w:tcPr>
          <w:p w:rsidR="00437F20" w:rsidRPr="00BA4E5B" w:rsidRDefault="00AE6B7F" w:rsidP="000612DE">
            <w:pPr>
              <w:widowControl/>
              <w:wordWrap/>
              <w:adjustRightInd w:val="0"/>
              <w:snapToGrid w:val="0"/>
              <w:spacing w:beforeLines="50" w:before="120" w:after="120"/>
              <w:jc w:val="center"/>
              <w:rPr>
                <w:rFonts w:ascii="Calibri" w:eastAsia="SimSun" w:hAnsi="Calibri" w:cs="Calibri"/>
                <w:b/>
                <w:bCs/>
                <w:kern w:val="0"/>
                <w:sz w:val="22"/>
                <w:szCs w:val="22"/>
                <w:lang w:eastAsia="zh-CN"/>
              </w:rPr>
            </w:pPr>
            <w:r w:rsidRPr="00BA4E5B">
              <w:rPr>
                <w:rFonts w:ascii="Calibri" w:eastAsia="SimSun" w:hAnsi="Calibri" w:cs="Calibri"/>
                <w:b/>
                <w:bCs/>
                <w:kern w:val="0"/>
                <w:sz w:val="22"/>
                <w:szCs w:val="22"/>
                <w:lang w:eastAsia="zh-CN"/>
              </w:rPr>
              <w:t>Pathloss [dB]</w:t>
            </w:r>
          </w:p>
        </w:tc>
      </w:tr>
      <w:tr w:rsidR="00437F20" w:rsidRPr="00BA4E5B" w:rsidTr="00E56353">
        <w:trPr>
          <w:jc w:val="center"/>
        </w:trPr>
        <w:tc>
          <w:tcPr>
            <w:tcW w:w="1574" w:type="dxa"/>
            <w:vAlign w:val="center"/>
          </w:tcPr>
          <w:p w:rsidR="00437F20" w:rsidRPr="00FA3D83" w:rsidRDefault="00AE6B7F" w:rsidP="00972A30">
            <w:pPr>
              <w:widowControl/>
              <w:wordWrap/>
              <w:adjustRightInd w:val="0"/>
              <w:snapToGrid w:val="0"/>
              <w:spacing w:before="40" w:after="40"/>
              <w:rPr>
                <w:rFonts w:ascii="Calibri" w:eastAsia="SimSun" w:hAnsi="Calibri" w:cs="Calibri"/>
                <w:bCs/>
                <w:kern w:val="0"/>
                <w:sz w:val="22"/>
                <w:szCs w:val="22"/>
                <w:lang w:eastAsia="zh-CN"/>
              </w:rPr>
            </w:pPr>
            <w:r w:rsidRPr="00FA3D83">
              <w:rPr>
                <w:rFonts w:ascii="Calibri" w:eastAsia="SimSun" w:hAnsi="Calibri" w:cs="Calibri"/>
                <w:bCs/>
                <w:kern w:val="0"/>
                <w:sz w:val="22"/>
                <w:szCs w:val="22"/>
                <w:lang w:eastAsia="zh-CN"/>
              </w:rPr>
              <w:lastRenderedPageBreak/>
              <w:t>LOS</w:t>
            </w:r>
          </w:p>
        </w:tc>
        <w:tc>
          <w:tcPr>
            <w:tcW w:w="7054" w:type="dxa"/>
            <w:vAlign w:val="center"/>
          </w:tcPr>
          <w:p w:rsidR="00215D11" w:rsidRPr="00FA3D83" w:rsidRDefault="003241D9" w:rsidP="00972A30">
            <w:pPr>
              <w:widowControl/>
              <w:wordWrap/>
              <w:adjustRightInd w:val="0"/>
              <w:snapToGrid w:val="0"/>
              <w:spacing w:before="40" w:after="40"/>
              <w:rPr>
                <w:rFonts w:ascii="Arial" w:hAnsi="Arial" w:cs="Arial"/>
                <w:sz w:val="18"/>
                <w:szCs w:val="18"/>
              </w:rPr>
            </w:pPr>
            <w:r w:rsidRPr="00FA3D83">
              <w:rPr>
                <w:rFonts w:ascii="Arial" w:hAnsi="Arial" w:cs="Arial"/>
                <w:position w:val="-28"/>
                <w:sz w:val="18"/>
                <w:szCs w:val="18"/>
              </w:rPr>
              <w:object w:dxaOrig="2320" w:dyaOrig="660">
                <v:shape id="_x0000_i1025" type="#_x0000_t75" style="width:115.95pt;height:33.2pt" o:ole="">
                  <v:imagedata r:id="rId10" o:title=""/>
                </v:shape>
                <o:OLEObject Type="Embed" ProgID="Equation.3" ShapeID="_x0000_i1025" DrawAspect="Content" ObjectID="_1580168066" r:id="rId11"/>
              </w:object>
            </w:r>
          </w:p>
          <w:p w:rsidR="00AE6B7F" w:rsidRPr="00FA3D83" w:rsidRDefault="00AE6B7F" w:rsidP="00972A30">
            <w:pPr>
              <w:widowControl/>
              <w:wordWrap/>
              <w:adjustRightInd w:val="0"/>
              <w:snapToGrid w:val="0"/>
              <w:spacing w:before="40" w:after="40"/>
              <w:rPr>
                <w:rFonts w:ascii="Calibri" w:eastAsia="맑은 고딕" w:hAnsi="Calibri" w:cs="Calibri"/>
                <w:bCs/>
                <w:kern w:val="0"/>
                <w:sz w:val="22"/>
                <w:szCs w:val="22"/>
              </w:rPr>
            </w:pPr>
          </w:p>
          <w:p w:rsidR="00215D11" w:rsidRPr="00FA3D83" w:rsidRDefault="00215D11" w:rsidP="00972A30">
            <w:pPr>
              <w:widowControl/>
              <w:wordWrap/>
              <w:adjustRightInd w:val="0"/>
              <w:snapToGrid w:val="0"/>
              <w:spacing w:before="40" w:after="40"/>
              <w:rPr>
                <w:rFonts w:ascii="Arial" w:hAnsi="Arial" w:cs="Arial"/>
                <w:sz w:val="18"/>
                <w:szCs w:val="18"/>
              </w:rPr>
            </w:pPr>
            <w:r w:rsidRPr="00FA3D83">
              <w:rPr>
                <w:rFonts w:ascii="Arial" w:hAnsi="Arial" w:cs="Arial"/>
                <w:position w:val="-10"/>
                <w:sz w:val="18"/>
                <w:szCs w:val="18"/>
              </w:rPr>
              <w:object w:dxaOrig="4040" w:dyaOrig="300">
                <v:shape id="_x0000_i1026" type="#_x0000_t75" style="width:201.95pt;height:14.95pt" o:ole="">
                  <v:imagedata r:id="rId12" o:title=""/>
                </v:shape>
                <o:OLEObject Type="Embed" ProgID="Equation.3" ShapeID="_x0000_i1026" DrawAspect="Content" ObjectID="_1580168067" r:id="rId13"/>
              </w:object>
            </w:r>
            <w:r w:rsidRPr="00FA3D83">
              <w:rPr>
                <w:rFonts w:ascii="Arial" w:hAnsi="Arial" w:cs="Arial"/>
                <w:sz w:val="18"/>
                <w:szCs w:val="18"/>
              </w:rPr>
              <w:t xml:space="preserve"> where </w:t>
            </w:r>
            <w:r w:rsidR="003241D9" w:rsidRPr="00FA3D83">
              <w:rPr>
                <w:rFonts w:ascii="Arial" w:hAnsi="Arial" w:cs="Arial"/>
                <w:position w:val="-10"/>
                <w:sz w:val="18"/>
                <w:szCs w:val="18"/>
              </w:rPr>
              <w:object w:dxaOrig="2040" w:dyaOrig="300">
                <v:shape id="_x0000_i1027" type="#_x0000_t75" style="width:101.9pt;height:14.95pt" o:ole="">
                  <v:imagedata r:id="rId14" o:title=""/>
                </v:shape>
                <o:OLEObject Type="Embed" ProgID="Equation.3" ShapeID="_x0000_i1027" DrawAspect="Content" ObjectID="_1580168068" r:id="rId15"/>
              </w:object>
            </w:r>
          </w:p>
          <w:p w:rsidR="00AE6B7F" w:rsidRPr="00FA3D83" w:rsidRDefault="00215D11" w:rsidP="00972A30">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0"/>
                <w:sz w:val="18"/>
                <w:szCs w:val="18"/>
              </w:rPr>
              <w:object w:dxaOrig="3440" w:dyaOrig="340">
                <v:shape id="_x0000_i1028" type="#_x0000_t75" style="width:172.05pt;height:16.85pt" o:ole="">
                  <v:imagedata r:id="rId16" o:title=""/>
                </v:shape>
                <o:OLEObject Type="Embed" ProgID="Equation.3" ShapeID="_x0000_i1028" DrawAspect="Content" ObjectID="_1580168069" r:id="rId17"/>
              </w:object>
            </w:r>
          </w:p>
        </w:tc>
      </w:tr>
      <w:tr w:rsidR="00437F20" w:rsidRPr="00BA4E5B" w:rsidTr="00E56353">
        <w:trPr>
          <w:jc w:val="center"/>
        </w:trPr>
        <w:tc>
          <w:tcPr>
            <w:tcW w:w="1574" w:type="dxa"/>
            <w:vAlign w:val="center"/>
          </w:tcPr>
          <w:p w:rsidR="00437F20" w:rsidRPr="00FA3D83" w:rsidRDefault="00215D11" w:rsidP="00972A30">
            <w:pPr>
              <w:widowControl/>
              <w:wordWrap/>
              <w:adjustRightInd w:val="0"/>
              <w:snapToGrid w:val="0"/>
              <w:spacing w:before="40" w:after="40"/>
              <w:rPr>
                <w:rFonts w:ascii="Calibri" w:eastAsia="SimSun" w:hAnsi="Calibri" w:cs="Calibri"/>
                <w:bCs/>
                <w:kern w:val="0"/>
                <w:sz w:val="22"/>
                <w:szCs w:val="22"/>
                <w:lang w:eastAsia="zh-CN"/>
              </w:rPr>
            </w:pPr>
            <w:r w:rsidRPr="00FA3D83">
              <w:rPr>
                <w:rFonts w:ascii="Calibri" w:eastAsia="SimSun" w:hAnsi="Calibri" w:cs="Calibri"/>
                <w:bCs/>
                <w:kern w:val="0"/>
                <w:sz w:val="22"/>
                <w:szCs w:val="22"/>
                <w:lang w:eastAsia="zh-CN"/>
              </w:rPr>
              <w:t>NLOS</w:t>
            </w:r>
          </w:p>
        </w:tc>
        <w:tc>
          <w:tcPr>
            <w:tcW w:w="7054" w:type="dxa"/>
            <w:vAlign w:val="center"/>
          </w:tcPr>
          <w:p w:rsidR="00437F20" w:rsidRPr="00FA3D83" w:rsidRDefault="00215D11" w:rsidP="00972A30">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0"/>
                <w:sz w:val="18"/>
                <w:szCs w:val="18"/>
              </w:rPr>
              <w:object w:dxaOrig="3120" w:dyaOrig="300">
                <v:shape id="_x0000_i1029" type="#_x0000_t75" style="width:156.15pt;height:14.95pt" o:ole="">
                  <v:imagedata r:id="rId18" o:title=""/>
                </v:shape>
                <o:OLEObject Type="Embed" ProgID="Equation.3" ShapeID="_x0000_i1029" DrawAspect="Content" ObjectID="_1580168070" r:id="rId19"/>
              </w:object>
            </w:r>
            <w:r w:rsidRPr="00FA3D83">
              <w:rPr>
                <w:rFonts w:ascii="Arial" w:hAnsi="Arial" w:cs="Arial"/>
                <w:sz w:val="18"/>
                <w:szCs w:val="18"/>
              </w:rPr>
              <w:t xml:space="preserve"> where </w:t>
            </w:r>
          </w:p>
          <w:p w:rsidR="00FA3D83" w:rsidRDefault="00E56353" w:rsidP="00972A30">
            <w:pPr>
              <w:widowControl/>
              <w:wordWrap/>
              <w:adjustRightInd w:val="0"/>
              <w:snapToGrid w:val="0"/>
              <w:spacing w:before="40" w:after="40"/>
              <w:rPr>
                <w:rFonts w:ascii="Arial" w:hAnsi="Arial" w:cs="Arial"/>
                <w:sz w:val="18"/>
                <w:szCs w:val="18"/>
              </w:rPr>
            </w:pPr>
            <w:r w:rsidRPr="00FA3D83">
              <w:rPr>
                <w:rFonts w:ascii="Arial" w:hAnsi="Arial" w:cs="Arial"/>
                <w:position w:val="-14"/>
                <w:sz w:val="18"/>
                <w:szCs w:val="18"/>
              </w:rPr>
              <w:object w:dxaOrig="5620" w:dyaOrig="340">
                <v:shape id="_x0000_i1030" type="#_x0000_t75" style="width:281pt;height:16.85pt" o:ole="">
                  <v:imagedata r:id="rId20" o:title=""/>
                </v:shape>
                <o:OLEObject Type="Embed" ProgID="Equation.3" ShapeID="_x0000_i1030" DrawAspect="Content" ObjectID="_1580168071" r:id="rId21"/>
              </w:object>
            </w:r>
            <w:r w:rsidR="00C711AB" w:rsidRPr="00FA3D83">
              <w:rPr>
                <w:rFonts w:ascii="Arial" w:hAnsi="Arial" w:cs="Arial"/>
                <w:sz w:val="18"/>
                <w:szCs w:val="18"/>
              </w:rPr>
              <w:t xml:space="preserve"> and</w:t>
            </w:r>
          </w:p>
          <w:p w:rsidR="00215D11" w:rsidRPr="00FA3D83" w:rsidRDefault="00850252" w:rsidP="00972A30">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4"/>
                <w:sz w:val="18"/>
                <w:szCs w:val="18"/>
              </w:rPr>
              <w:object w:dxaOrig="2540" w:dyaOrig="340">
                <v:shape id="_x0000_i1031" type="#_x0000_t75" style="width:127.15pt;height:16.85pt" o:ole="">
                  <v:imagedata r:id="rId22" o:title=""/>
                </v:shape>
                <o:OLEObject Type="Embed" ProgID="Equation.3" ShapeID="_x0000_i1031" DrawAspect="Content" ObjectID="_1580168072" r:id="rId23"/>
              </w:object>
            </w:r>
          </w:p>
        </w:tc>
      </w:tr>
      <w:tr w:rsidR="00F616AF" w:rsidRPr="00BA4E5B" w:rsidTr="00C4407F">
        <w:trPr>
          <w:jc w:val="center"/>
        </w:trPr>
        <w:tc>
          <w:tcPr>
            <w:tcW w:w="8628" w:type="dxa"/>
            <w:gridSpan w:val="2"/>
            <w:vAlign w:val="center"/>
          </w:tcPr>
          <w:p w:rsidR="00F616AF" w:rsidRPr="00FA3D83" w:rsidRDefault="00F616AF" w:rsidP="00F02A5A">
            <w:pPr>
              <w:widowControl/>
              <w:wordWrap/>
              <w:adjustRightInd w:val="0"/>
              <w:snapToGrid w:val="0"/>
              <w:spacing w:before="40" w:after="40"/>
              <w:rPr>
                <w:rFonts w:ascii="Arial" w:hAnsi="Arial" w:cs="Arial"/>
                <w:sz w:val="18"/>
                <w:szCs w:val="18"/>
              </w:rPr>
            </w:pPr>
            <w:r w:rsidRPr="00FA3D83">
              <w:rPr>
                <w:rFonts w:ascii="Arial" w:hAnsi="Arial" w:cs="Arial"/>
                <w:sz w:val="18"/>
                <w:szCs w:val="18"/>
              </w:rPr>
              <w:t xml:space="preserve">Note 1: </w:t>
            </w:r>
            <w:r w:rsidRPr="00FA3D83">
              <w:rPr>
                <w:rFonts w:ascii="Arial" w:hAnsi="Arial" w:cs="Arial"/>
                <w:position w:val="-10"/>
                <w:sz w:val="18"/>
                <w:szCs w:val="18"/>
              </w:rPr>
              <w:object w:dxaOrig="1100" w:dyaOrig="340">
                <v:shape id="_x0000_i1032" type="#_x0000_t75" style="width:55.15pt;height:16.85pt" o:ole="">
                  <v:imagedata r:id="rId24" o:title=""/>
                </v:shape>
                <o:OLEObject Type="Embed" ProgID="Equation.3" ShapeID="_x0000_i1032" DrawAspect="Content" ObjectID="_1580168073" r:id="rId25"/>
              </w:object>
            </w:r>
            <w:r w:rsidRPr="00FA3D83">
              <w:rPr>
                <w:rFonts w:ascii="Arial" w:hAnsi="Arial" w:cs="Arial"/>
                <w:sz w:val="18"/>
                <w:szCs w:val="18"/>
              </w:rPr>
              <w:t xml:space="preserve">, </w:t>
            </w:r>
            <w:r w:rsidRPr="00FA3D83">
              <w:rPr>
                <w:rFonts w:ascii="Arial" w:hAnsi="Arial" w:cs="Arial"/>
                <w:position w:val="-10"/>
                <w:sz w:val="18"/>
                <w:szCs w:val="18"/>
              </w:rPr>
              <w:object w:dxaOrig="1160" w:dyaOrig="340">
                <v:shape id="_x0000_i1033" type="#_x0000_t75" style="width:57.95pt;height:16.85pt" o:ole="">
                  <v:imagedata r:id="rId26" o:title=""/>
                </v:shape>
                <o:OLEObject Type="Embed" ProgID="Equation.3" ShapeID="_x0000_i1033" DrawAspect="Content" ObjectID="_1580168074" r:id="rId27"/>
              </w:object>
            </w:r>
          </w:p>
          <w:p w:rsidR="00F616AF" w:rsidRPr="00FA3D83" w:rsidRDefault="00F616AF" w:rsidP="00F02A5A">
            <w:pPr>
              <w:widowControl/>
              <w:wordWrap/>
              <w:adjustRightInd w:val="0"/>
              <w:snapToGrid w:val="0"/>
              <w:spacing w:before="40" w:after="40"/>
              <w:rPr>
                <w:rFonts w:ascii="Arial" w:hAnsi="Arial" w:cs="Arial"/>
                <w:sz w:val="18"/>
                <w:szCs w:val="18"/>
              </w:rPr>
            </w:pPr>
            <w:r w:rsidRPr="00FA3D83">
              <w:rPr>
                <w:rFonts w:ascii="Arial" w:hAnsi="Arial" w:cs="Arial"/>
                <w:sz w:val="18"/>
                <w:szCs w:val="18"/>
              </w:rPr>
              <w:t xml:space="preserve">Note 2: </w:t>
            </w:r>
            <w:r w:rsidRPr="00FA3D83">
              <w:rPr>
                <w:rFonts w:ascii="Arial" w:hAnsi="Arial" w:cs="Arial"/>
                <w:position w:val="-26"/>
                <w:sz w:val="18"/>
                <w:szCs w:val="18"/>
              </w:rPr>
              <w:object w:dxaOrig="1840" w:dyaOrig="639">
                <v:shape id="_x0000_i1034" type="#_x0000_t75" style="width:92.1pt;height:31.8pt" o:ole="">
                  <v:imagedata r:id="rId28" o:title=""/>
                </v:shape>
                <o:OLEObject Type="Embed" ProgID="Equation.3" ShapeID="_x0000_i1034" DrawAspect="Content" ObjectID="_1580168075" r:id="rId29"/>
              </w:object>
            </w:r>
            <w:r w:rsidRPr="00FA3D83">
              <w:rPr>
                <w:rFonts w:ascii="Arial" w:hAnsi="Arial" w:cs="Arial"/>
                <w:sz w:val="18"/>
                <w:szCs w:val="18"/>
              </w:rPr>
              <w:t xml:space="preserve"> where </w:t>
            </w:r>
            <w:r w:rsidRPr="00FA3D83">
              <w:rPr>
                <w:rFonts w:ascii="Arial" w:hAnsi="Arial" w:cs="Arial"/>
                <w:position w:val="-26"/>
                <w:sz w:val="18"/>
                <w:szCs w:val="18"/>
              </w:rPr>
              <w:object w:dxaOrig="2380" w:dyaOrig="620">
                <v:shape id="_x0000_i1035" type="#_x0000_t75" style="width:119.7pt;height:30.85pt" o:ole="">
                  <v:imagedata r:id="rId30" o:title=""/>
                </v:shape>
                <o:OLEObject Type="Embed" ProgID="Equation.3" ShapeID="_x0000_i1035" DrawAspect="Content" ObjectID="_1580168076" r:id="rId31"/>
              </w:object>
            </w:r>
          </w:p>
        </w:tc>
      </w:tr>
    </w:tbl>
    <w:p w:rsidR="003B068F" w:rsidRPr="00BA4E5B" w:rsidRDefault="003B068F" w:rsidP="00137ED0">
      <w:pPr>
        <w:pStyle w:val="LGTdoc0"/>
        <w:spacing w:before="120" w:afterLines="0" w:after="0" w:line="240" w:lineRule="auto"/>
        <w:rPr>
          <w:rFonts w:ascii="Calibri" w:hAnsi="Calibri"/>
          <w:szCs w:val="22"/>
          <w:lang w:val="en-US"/>
        </w:rPr>
      </w:pPr>
    </w:p>
    <w:sectPr w:rsidR="003B068F" w:rsidRPr="00BA4E5B" w:rsidSect="00CE3757">
      <w:footerReference w:type="even" r:id="rId32"/>
      <w:footerReference w:type="default" r:id="rId3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48A" w:rsidRDefault="00CF748A">
      <w:r>
        <w:separator/>
      </w:r>
    </w:p>
  </w:endnote>
  <w:endnote w:type="continuationSeparator" w:id="0">
    <w:p w:rsidR="00CF748A" w:rsidRDefault="00CF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E0403" w:rsidRDefault="00AE04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A2F7E">
      <w:rPr>
        <w:rStyle w:val="a8"/>
        <w:noProof/>
      </w:rPr>
      <w:t>5</w:t>
    </w:r>
    <w:r>
      <w:rPr>
        <w:rStyle w:val="a8"/>
      </w:rPr>
      <w:fldChar w:fldCharType="end"/>
    </w:r>
  </w:p>
  <w:p w:rsidR="00AE0403" w:rsidRDefault="00AE0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48A" w:rsidRDefault="00CF748A">
      <w:r>
        <w:separator/>
      </w:r>
    </w:p>
  </w:footnote>
  <w:footnote w:type="continuationSeparator" w:id="0">
    <w:p w:rsidR="00CF748A" w:rsidRDefault="00CF7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3" type="#_x0000_t75" style="width:8.9pt;height:8.9pt" o:bullet="t">
        <v:imagedata r:id="rId1" o:title="art1695"/>
      </v:shape>
    </w:pict>
  </w:numPicBullet>
  <w:numPicBullet w:numPicBulletId="1">
    <w:pict>
      <v:shape id="_x0000_i1314" type="#_x0000_t75" style="width:8.9pt;height:8.9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C963EB3"/>
    <w:multiLevelType w:val="hybridMultilevel"/>
    <w:tmpl w:val="402C5AF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9CF785E"/>
    <w:multiLevelType w:val="hybridMultilevel"/>
    <w:tmpl w:val="0E4E063A"/>
    <w:lvl w:ilvl="0" w:tplc="598E1456">
      <w:start w:val="1"/>
      <w:numFmt w:val="bullet"/>
      <w:lvlText w:val="–"/>
      <w:lvlJc w:val="left"/>
      <w:pPr>
        <w:ind w:left="1107" w:hanging="400"/>
      </w:pPr>
      <w:rPr>
        <w:rFonts w:ascii="맑은 고딕" w:eastAsia="맑은 고딕" w:hAnsi="맑은 고딕" w:hint="eastAsia"/>
      </w:rPr>
    </w:lvl>
    <w:lvl w:ilvl="1" w:tplc="04090003" w:tentative="1">
      <w:start w:val="1"/>
      <w:numFmt w:val="bullet"/>
      <w:lvlText w:val=""/>
      <w:lvlJc w:val="left"/>
      <w:pPr>
        <w:ind w:left="1507" w:hanging="400"/>
      </w:pPr>
      <w:rPr>
        <w:rFonts w:ascii="Wingdings" w:hAnsi="Wingdings" w:hint="default"/>
      </w:rPr>
    </w:lvl>
    <w:lvl w:ilvl="2" w:tplc="04090005" w:tentative="1">
      <w:start w:val="1"/>
      <w:numFmt w:val="bullet"/>
      <w:lvlText w:val=""/>
      <w:lvlJc w:val="left"/>
      <w:pPr>
        <w:ind w:left="1907" w:hanging="400"/>
      </w:pPr>
      <w:rPr>
        <w:rFonts w:ascii="Wingdings" w:hAnsi="Wingdings" w:hint="default"/>
      </w:rPr>
    </w:lvl>
    <w:lvl w:ilvl="3" w:tplc="04090001" w:tentative="1">
      <w:start w:val="1"/>
      <w:numFmt w:val="bullet"/>
      <w:lvlText w:val=""/>
      <w:lvlJc w:val="left"/>
      <w:pPr>
        <w:ind w:left="2307" w:hanging="400"/>
      </w:pPr>
      <w:rPr>
        <w:rFonts w:ascii="Wingdings" w:hAnsi="Wingdings" w:hint="default"/>
      </w:rPr>
    </w:lvl>
    <w:lvl w:ilvl="4" w:tplc="04090003" w:tentative="1">
      <w:start w:val="1"/>
      <w:numFmt w:val="bullet"/>
      <w:lvlText w:val=""/>
      <w:lvlJc w:val="left"/>
      <w:pPr>
        <w:ind w:left="2707" w:hanging="400"/>
      </w:pPr>
      <w:rPr>
        <w:rFonts w:ascii="Wingdings" w:hAnsi="Wingdings" w:hint="default"/>
      </w:rPr>
    </w:lvl>
    <w:lvl w:ilvl="5" w:tplc="04090005" w:tentative="1">
      <w:start w:val="1"/>
      <w:numFmt w:val="bullet"/>
      <w:lvlText w:val=""/>
      <w:lvlJc w:val="left"/>
      <w:pPr>
        <w:ind w:left="3107" w:hanging="400"/>
      </w:pPr>
      <w:rPr>
        <w:rFonts w:ascii="Wingdings" w:hAnsi="Wingdings" w:hint="default"/>
      </w:rPr>
    </w:lvl>
    <w:lvl w:ilvl="6" w:tplc="04090001" w:tentative="1">
      <w:start w:val="1"/>
      <w:numFmt w:val="bullet"/>
      <w:lvlText w:val=""/>
      <w:lvlJc w:val="left"/>
      <w:pPr>
        <w:ind w:left="3507" w:hanging="400"/>
      </w:pPr>
      <w:rPr>
        <w:rFonts w:ascii="Wingdings" w:hAnsi="Wingdings" w:hint="default"/>
      </w:rPr>
    </w:lvl>
    <w:lvl w:ilvl="7" w:tplc="04090003" w:tentative="1">
      <w:start w:val="1"/>
      <w:numFmt w:val="bullet"/>
      <w:lvlText w:val=""/>
      <w:lvlJc w:val="left"/>
      <w:pPr>
        <w:ind w:left="3907" w:hanging="400"/>
      </w:pPr>
      <w:rPr>
        <w:rFonts w:ascii="Wingdings" w:hAnsi="Wingdings" w:hint="default"/>
      </w:rPr>
    </w:lvl>
    <w:lvl w:ilvl="8" w:tplc="04090005" w:tentative="1">
      <w:start w:val="1"/>
      <w:numFmt w:val="bullet"/>
      <w:lvlText w:val=""/>
      <w:lvlJc w:val="left"/>
      <w:pPr>
        <w:ind w:left="4307"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1">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3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9"/>
  </w:num>
  <w:num w:numId="4">
    <w:abstractNumId w:val="39"/>
  </w:num>
  <w:num w:numId="5">
    <w:abstractNumId w:val="40"/>
  </w:num>
  <w:num w:numId="6">
    <w:abstractNumId w:val="21"/>
  </w:num>
  <w:num w:numId="7">
    <w:abstractNumId w:val="32"/>
  </w:num>
  <w:num w:numId="8">
    <w:abstractNumId w:val="7"/>
  </w:num>
  <w:num w:numId="9">
    <w:abstractNumId w:val="2"/>
  </w:num>
  <w:num w:numId="10">
    <w:abstractNumId w:val="8"/>
  </w:num>
  <w:num w:numId="11">
    <w:abstractNumId w:val="15"/>
  </w:num>
  <w:num w:numId="12">
    <w:abstractNumId w:val="11"/>
  </w:num>
  <w:num w:numId="13">
    <w:abstractNumId w:val="19"/>
  </w:num>
  <w:num w:numId="14">
    <w:abstractNumId w:val="31"/>
  </w:num>
  <w:num w:numId="15">
    <w:abstractNumId w:val="34"/>
  </w:num>
  <w:num w:numId="16">
    <w:abstractNumId w:val="20"/>
  </w:num>
  <w:num w:numId="17">
    <w:abstractNumId w:val="30"/>
  </w:num>
  <w:num w:numId="18">
    <w:abstractNumId w:val="38"/>
  </w:num>
  <w:num w:numId="19">
    <w:abstractNumId w:val="17"/>
  </w:num>
  <w:num w:numId="20">
    <w:abstractNumId w:val="27"/>
  </w:num>
  <w:num w:numId="21">
    <w:abstractNumId w:val="23"/>
  </w:num>
  <w:num w:numId="22">
    <w:abstractNumId w:val="9"/>
  </w:num>
  <w:num w:numId="23">
    <w:abstractNumId w:val="22"/>
  </w:num>
  <w:num w:numId="24">
    <w:abstractNumId w:val="25"/>
  </w:num>
  <w:num w:numId="25">
    <w:abstractNumId w:val="24"/>
  </w:num>
  <w:num w:numId="26">
    <w:abstractNumId w:val="3"/>
  </w:num>
  <w:num w:numId="27">
    <w:abstractNumId w:val="6"/>
  </w:num>
  <w:num w:numId="28">
    <w:abstractNumId w:val="41"/>
  </w:num>
  <w:num w:numId="29">
    <w:abstractNumId w:val="18"/>
  </w:num>
  <w:num w:numId="30">
    <w:abstractNumId w:val="33"/>
  </w:num>
  <w:num w:numId="31">
    <w:abstractNumId w:val="36"/>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8"/>
  </w:num>
  <w:num w:numId="35">
    <w:abstractNumId w:val="14"/>
  </w:num>
  <w:num w:numId="36">
    <w:abstractNumId w:val="0"/>
  </w:num>
  <w:num w:numId="37">
    <w:abstractNumId w:val="26"/>
  </w:num>
  <w:num w:numId="38">
    <w:abstractNumId w:val="37"/>
  </w:num>
  <w:num w:numId="39">
    <w:abstractNumId w:val="35"/>
  </w:num>
  <w:num w:numId="40">
    <w:abstractNumId w:val="5"/>
  </w:num>
  <w:num w:numId="41">
    <w:abstractNumId w:val="10"/>
  </w:num>
  <w:num w:numId="42">
    <w:abstractNumId w:val="13"/>
  </w:num>
  <w:num w:numId="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5124"/>
    <w:rsid w:val="00025449"/>
    <w:rsid w:val="0002587A"/>
    <w:rsid w:val="00025D9A"/>
    <w:rsid w:val="00025EF9"/>
    <w:rsid w:val="000260CD"/>
    <w:rsid w:val="00026134"/>
    <w:rsid w:val="000265ED"/>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629B"/>
    <w:rsid w:val="0005633E"/>
    <w:rsid w:val="0005684A"/>
    <w:rsid w:val="000568D7"/>
    <w:rsid w:val="00056985"/>
    <w:rsid w:val="00056C93"/>
    <w:rsid w:val="0005792C"/>
    <w:rsid w:val="000579A3"/>
    <w:rsid w:val="00060954"/>
    <w:rsid w:val="00060BFE"/>
    <w:rsid w:val="00060C02"/>
    <w:rsid w:val="00060DD6"/>
    <w:rsid w:val="000612DE"/>
    <w:rsid w:val="00061620"/>
    <w:rsid w:val="00061791"/>
    <w:rsid w:val="00061794"/>
    <w:rsid w:val="00061811"/>
    <w:rsid w:val="00061D53"/>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6E0"/>
    <w:rsid w:val="00095BE6"/>
    <w:rsid w:val="00095F2C"/>
    <w:rsid w:val="00095F9F"/>
    <w:rsid w:val="000964F1"/>
    <w:rsid w:val="00096AD9"/>
    <w:rsid w:val="00097236"/>
    <w:rsid w:val="00097571"/>
    <w:rsid w:val="00097C04"/>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E17"/>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636"/>
    <w:rsid w:val="00114B49"/>
    <w:rsid w:val="00114DE5"/>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37ED0"/>
    <w:rsid w:val="00140030"/>
    <w:rsid w:val="001401AD"/>
    <w:rsid w:val="001401F9"/>
    <w:rsid w:val="001407FC"/>
    <w:rsid w:val="0014123A"/>
    <w:rsid w:val="00141860"/>
    <w:rsid w:val="00141DBB"/>
    <w:rsid w:val="00142026"/>
    <w:rsid w:val="00142C3F"/>
    <w:rsid w:val="00143CB6"/>
    <w:rsid w:val="0014494E"/>
    <w:rsid w:val="00144B46"/>
    <w:rsid w:val="00144CA9"/>
    <w:rsid w:val="00144F3A"/>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D23"/>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55D6"/>
    <w:rsid w:val="001F5AC1"/>
    <w:rsid w:val="001F6D85"/>
    <w:rsid w:val="001F79B5"/>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50C"/>
    <w:rsid w:val="002212FF"/>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0A2C"/>
    <w:rsid w:val="0026108D"/>
    <w:rsid w:val="00261288"/>
    <w:rsid w:val="002615ED"/>
    <w:rsid w:val="00261B88"/>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70"/>
    <w:rsid w:val="002828AB"/>
    <w:rsid w:val="002830AF"/>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61F"/>
    <w:rsid w:val="002C2C8A"/>
    <w:rsid w:val="002C47F0"/>
    <w:rsid w:val="002C4B5A"/>
    <w:rsid w:val="002C5049"/>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4AF0"/>
    <w:rsid w:val="00334DDE"/>
    <w:rsid w:val="0033519E"/>
    <w:rsid w:val="00335772"/>
    <w:rsid w:val="0033590B"/>
    <w:rsid w:val="00335FDB"/>
    <w:rsid w:val="00336034"/>
    <w:rsid w:val="00336EFA"/>
    <w:rsid w:val="00336FB8"/>
    <w:rsid w:val="003371FB"/>
    <w:rsid w:val="0033720E"/>
    <w:rsid w:val="003377EF"/>
    <w:rsid w:val="00337A25"/>
    <w:rsid w:val="00337CB2"/>
    <w:rsid w:val="00337EB3"/>
    <w:rsid w:val="003401AA"/>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CAC"/>
    <w:rsid w:val="00351EC2"/>
    <w:rsid w:val="00351FC9"/>
    <w:rsid w:val="003525E1"/>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D87"/>
    <w:rsid w:val="003C0FC7"/>
    <w:rsid w:val="003C1572"/>
    <w:rsid w:val="003C173A"/>
    <w:rsid w:val="003C1BD7"/>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3BB"/>
    <w:rsid w:val="00570486"/>
    <w:rsid w:val="00570796"/>
    <w:rsid w:val="00570961"/>
    <w:rsid w:val="00570DDB"/>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764"/>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77F"/>
    <w:rsid w:val="005B2D4F"/>
    <w:rsid w:val="005B46DD"/>
    <w:rsid w:val="005B4F82"/>
    <w:rsid w:val="005B5B6D"/>
    <w:rsid w:val="005B5E55"/>
    <w:rsid w:val="005B6A09"/>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DB3"/>
    <w:rsid w:val="005C6280"/>
    <w:rsid w:val="005C630F"/>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41B"/>
    <w:rsid w:val="005F7A73"/>
    <w:rsid w:val="005F7FCA"/>
    <w:rsid w:val="006000F2"/>
    <w:rsid w:val="006003A7"/>
    <w:rsid w:val="006007E4"/>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35CD"/>
    <w:rsid w:val="00653646"/>
    <w:rsid w:val="0065442F"/>
    <w:rsid w:val="0065450F"/>
    <w:rsid w:val="0065464C"/>
    <w:rsid w:val="006554C2"/>
    <w:rsid w:val="00655C86"/>
    <w:rsid w:val="00655DD2"/>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231C"/>
    <w:rsid w:val="006724C3"/>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7FA"/>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BDA"/>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70278"/>
    <w:rsid w:val="00770582"/>
    <w:rsid w:val="00770799"/>
    <w:rsid w:val="0077093E"/>
    <w:rsid w:val="007710FD"/>
    <w:rsid w:val="007717FC"/>
    <w:rsid w:val="00771847"/>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5F32"/>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3D88"/>
    <w:rsid w:val="007F447D"/>
    <w:rsid w:val="007F4708"/>
    <w:rsid w:val="007F5210"/>
    <w:rsid w:val="007F540C"/>
    <w:rsid w:val="007F5890"/>
    <w:rsid w:val="007F645E"/>
    <w:rsid w:val="007F6925"/>
    <w:rsid w:val="007F6C46"/>
    <w:rsid w:val="007F70E5"/>
    <w:rsid w:val="007F716C"/>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3EF5"/>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0E44"/>
    <w:rsid w:val="0083153B"/>
    <w:rsid w:val="00831584"/>
    <w:rsid w:val="008315C4"/>
    <w:rsid w:val="00831E9D"/>
    <w:rsid w:val="00832154"/>
    <w:rsid w:val="008324E0"/>
    <w:rsid w:val="008328DD"/>
    <w:rsid w:val="00832C35"/>
    <w:rsid w:val="00833398"/>
    <w:rsid w:val="00833AC3"/>
    <w:rsid w:val="00833B9B"/>
    <w:rsid w:val="0083463C"/>
    <w:rsid w:val="008348B6"/>
    <w:rsid w:val="00834BA0"/>
    <w:rsid w:val="00834EAD"/>
    <w:rsid w:val="008353D3"/>
    <w:rsid w:val="00836179"/>
    <w:rsid w:val="00836263"/>
    <w:rsid w:val="0083755D"/>
    <w:rsid w:val="00837868"/>
    <w:rsid w:val="008379C0"/>
    <w:rsid w:val="00837C99"/>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A2C"/>
    <w:rsid w:val="00856B38"/>
    <w:rsid w:val="0085713A"/>
    <w:rsid w:val="00857441"/>
    <w:rsid w:val="00857A38"/>
    <w:rsid w:val="00857F48"/>
    <w:rsid w:val="008604BE"/>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22F9"/>
    <w:rsid w:val="00882D31"/>
    <w:rsid w:val="00882D55"/>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681"/>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2AC"/>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B35"/>
    <w:rsid w:val="0095713B"/>
    <w:rsid w:val="00957B03"/>
    <w:rsid w:val="00957B0F"/>
    <w:rsid w:val="00957BDC"/>
    <w:rsid w:val="00957D31"/>
    <w:rsid w:val="00960956"/>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781"/>
    <w:rsid w:val="009971A7"/>
    <w:rsid w:val="009A0688"/>
    <w:rsid w:val="009A0741"/>
    <w:rsid w:val="009A127F"/>
    <w:rsid w:val="009A12A9"/>
    <w:rsid w:val="009A16BF"/>
    <w:rsid w:val="009A1F7B"/>
    <w:rsid w:val="009A1FDC"/>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7A8"/>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F80"/>
    <w:rsid w:val="009D6693"/>
    <w:rsid w:val="009D6941"/>
    <w:rsid w:val="009D725B"/>
    <w:rsid w:val="009D765B"/>
    <w:rsid w:val="009E02EE"/>
    <w:rsid w:val="009E0EC4"/>
    <w:rsid w:val="009E1184"/>
    <w:rsid w:val="009E13D1"/>
    <w:rsid w:val="009E19A3"/>
    <w:rsid w:val="009E1E0A"/>
    <w:rsid w:val="009E208A"/>
    <w:rsid w:val="009E31D4"/>
    <w:rsid w:val="009E3D24"/>
    <w:rsid w:val="009E3FD3"/>
    <w:rsid w:val="009E41D8"/>
    <w:rsid w:val="009E45F6"/>
    <w:rsid w:val="009E4639"/>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DED"/>
    <w:rsid w:val="00A06E24"/>
    <w:rsid w:val="00A07512"/>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FF5"/>
    <w:rsid w:val="00A253A0"/>
    <w:rsid w:val="00A255CC"/>
    <w:rsid w:val="00A25818"/>
    <w:rsid w:val="00A25F3C"/>
    <w:rsid w:val="00A26107"/>
    <w:rsid w:val="00A262B5"/>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4EE"/>
    <w:rsid w:val="00A41C1E"/>
    <w:rsid w:val="00A424B5"/>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491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BD4"/>
    <w:rsid w:val="00B05725"/>
    <w:rsid w:val="00B05CEC"/>
    <w:rsid w:val="00B06428"/>
    <w:rsid w:val="00B0658B"/>
    <w:rsid w:val="00B07012"/>
    <w:rsid w:val="00B070C8"/>
    <w:rsid w:val="00B07587"/>
    <w:rsid w:val="00B076C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31F"/>
    <w:rsid w:val="00BA452D"/>
    <w:rsid w:val="00BA497C"/>
    <w:rsid w:val="00BA4E5B"/>
    <w:rsid w:val="00BA6C18"/>
    <w:rsid w:val="00BB080E"/>
    <w:rsid w:val="00BB082C"/>
    <w:rsid w:val="00BB0D00"/>
    <w:rsid w:val="00BB0EFF"/>
    <w:rsid w:val="00BB142F"/>
    <w:rsid w:val="00BB16C1"/>
    <w:rsid w:val="00BB27B2"/>
    <w:rsid w:val="00BB3170"/>
    <w:rsid w:val="00BB3587"/>
    <w:rsid w:val="00BB395F"/>
    <w:rsid w:val="00BB3CD3"/>
    <w:rsid w:val="00BB4327"/>
    <w:rsid w:val="00BB4D69"/>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313"/>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B6"/>
    <w:rsid w:val="00C008FF"/>
    <w:rsid w:val="00C00A62"/>
    <w:rsid w:val="00C00CA7"/>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748"/>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DCB"/>
    <w:rsid w:val="00C46FED"/>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8C8"/>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E3A"/>
    <w:rsid w:val="00C751BF"/>
    <w:rsid w:val="00C75955"/>
    <w:rsid w:val="00C75C1D"/>
    <w:rsid w:val="00C75C9E"/>
    <w:rsid w:val="00C75EC0"/>
    <w:rsid w:val="00C769F5"/>
    <w:rsid w:val="00C76FCA"/>
    <w:rsid w:val="00C771BE"/>
    <w:rsid w:val="00C776DB"/>
    <w:rsid w:val="00C77E97"/>
    <w:rsid w:val="00C8018B"/>
    <w:rsid w:val="00C80CBC"/>
    <w:rsid w:val="00C80EE2"/>
    <w:rsid w:val="00C81FD6"/>
    <w:rsid w:val="00C828C3"/>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6A"/>
    <w:rsid w:val="00DA1C89"/>
    <w:rsid w:val="00DA1F87"/>
    <w:rsid w:val="00DA2065"/>
    <w:rsid w:val="00DA2585"/>
    <w:rsid w:val="00DA279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92E"/>
    <w:rsid w:val="00DB5C51"/>
    <w:rsid w:val="00DB63EC"/>
    <w:rsid w:val="00DB6439"/>
    <w:rsid w:val="00DB6CC0"/>
    <w:rsid w:val="00DB6DBB"/>
    <w:rsid w:val="00DC05DF"/>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4391"/>
    <w:rsid w:val="00E2497D"/>
    <w:rsid w:val="00E25176"/>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37CD5"/>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2950"/>
    <w:rsid w:val="00E52C00"/>
    <w:rsid w:val="00E531B0"/>
    <w:rsid w:val="00E531BC"/>
    <w:rsid w:val="00E53A50"/>
    <w:rsid w:val="00E53C79"/>
    <w:rsid w:val="00E544FA"/>
    <w:rsid w:val="00E55524"/>
    <w:rsid w:val="00E55AFB"/>
    <w:rsid w:val="00E55C33"/>
    <w:rsid w:val="00E55C40"/>
    <w:rsid w:val="00E56353"/>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93"/>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C08"/>
    <w:rsid w:val="00F040B1"/>
    <w:rsid w:val="00F04B9F"/>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3E21"/>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24E5"/>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770"/>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3409"/>
    <w:rsid w:val="00FB3AF8"/>
    <w:rsid w:val="00FB3B8D"/>
    <w:rsid w:val="00FB3E02"/>
    <w:rsid w:val="00FB3FC8"/>
    <w:rsid w:val="00FB4605"/>
    <w:rsid w:val="00FB4856"/>
    <w:rsid w:val="00FB4ADF"/>
    <w:rsid w:val="00FB4F51"/>
    <w:rsid w:val="00FB50A6"/>
    <w:rsid w:val="00FB597F"/>
    <w:rsid w:val="00FB5E99"/>
    <w:rsid w:val="00FB6534"/>
    <w:rsid w:val="00FB6EF3"/>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983"/>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BB9"/>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BF3C1E-4F7A-4B69-BEF0-0C81231E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wmf"/><Relationship Id="rId10" Type="http://schemas.openxmlformats.org/officeDocument/2006/relationships/image" Target="media/image5.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theme" Target="theme/theme1.xml"/><Relationship Id="rId8"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547-DE91-44F3-80BF-866C4A8A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1410</Words>
  <Characters>8039</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21</cp:revision>
  <cp:lastPrinted>2014-01-26T05:26:00Z</cp:lastPrinted>
  <dcterms:created xsi:type="dcterms:W3CDTF">2018-02-14T12:23:00Z</dcterms:created>
  <dcterms:modified xsi:type="dcterms:W3CDTF">2018-02-14T17:33:00Z</dcterms:modified>
</cp:coreProperties>
</file>